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header3.xml" ContentType="application/vnd.openxmlformats-officedocument.wordprocessingml.header+xml"/>
  <Override PartName="/word/footer2.xml" ContentType="application/vnd.openxmlformats-officedocument.wordprocessingml.footer+xml"/>
  <Override PartName="/word/footer1.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1.xml" ContentType="application/vnd.openxmlformats-officedocument.wordprocessingml.header+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309461C" w14:textId="77777777" w:rsidR="00CD6F41" w:rsidRPr="00F17857" w:rsidRDefault="00CD6F41" w:rsidP="00CD6F41">
      <w:r>
        <w:t>(Somente para o Programa ISV Royalty)</w:t>
      </w:r>
    </w:p>
    <w:tbl>
      <w:tblPr>
        <w:tblW w:w="10368" w:type="dxa"/>
        <w:tblInd w:w="-14" w:type="dxa"/>
        <w:tblLook w:val="01E0" w:firstRow="1" w:lastRow="1" w:firstColumn="1" w:lastColumn="1" w:noHBand="0" w:noVBand="0"/>
      </w:tblPr>
      <w:tblGrid>
        <w:gridCol w:w="10368"/>
      </w:tblGrid>
      <w:tr w:rsidR="00CD6F41" w:rsidRPr="00D53E08" w14:paraId="2D3DFB65" w14:textId="77777777" w:rsidTr="00CD6F41">
        <w:trPr>
          <w:trHeight w:val="432"/>
        </w:trPr>
        <w:tc>
          <w:tcPr>
            <w:tcW w:w="10368" w:type="dxa"/>
            <w:shd w:val="clear" w:color="auto" w:fill="000080"/>
            <w:hideMark/>
          </w:tcPr>
          <w:p w14:paraId="65D3669A" w14:textId="06A24685" w:rsidR="00CD6F41" w:rsidRPr="00D53E08" w:rsidRDefault="00CD6F41" w:rsidP="00950E97">
            <w:pPr>
              <w:spacing w:line="276" w:lineRule="auto"/>
              <w:rPr>
                <w:b/>
                <w:sz w:val="24"/>
                <w:szCs w:val="24"/>
                <w:vertAlign w:val="superscript"/>
              </w:rPr>
            </w:pPr>
            <w:r>
              <w:rPr>
                <w:b/>
                <w:sz w:val="24"/>
                <w:szCs w:val="24"/>
              </w:rPr>
              <w:t>Microsoft</w:t>
            </w:r>
            <w:bookmarkStart w:id="0" w:name="_Toc104560352"/>
            <w:bookmarkStart w:id="1" w:name="_Toc104876516"/>
            <w:bookmarkStart w:id="2" w:name="_Toc116219461"/>
            <w:r w:rsidR="004A0B61" w:rsidRPr="00D53E08">
              <w:rPr>
                <w:rStyle w:val="FootnoteReference"/>
                <w:rFonts w:cs="Tahoma"/>
                <w:b/>
                <w:sz w:val="24"/>
                <w:szCs w:val="24"/>
              </w:rPr>
              <w:footnoteReference w:id="1"/>
            </w:r>
            <w:r>
              <w:rPr>
                <w:b/>
                <w:sz w:val="24"/>
                <w:szCs w:val="24"/>
              </w:rPr>
              <w:t xml:space="preserve"> </w:t>
            </w:r>
            <w:bookmarkEnd w:id="0"/>
            <w:bookmarkEnd w:id="1"/>
            <w:bookmarkEnd w:id="2"/>
            <w:r>
              <w:rPr>
                <w:b/>
                <w:sz w:val="24"/>
                <w:szCs w:val="24"/>
              </w:rPr>
              <w:t xml:space="preserve">BizTalk Server 2016 Branch </w:t>
            </w:r>
            <w:r w:rsidR="00950E97" w:rsidRPr="0090626A">
              <w:rPr>
                <w:b/>
                <w:sz w:val="24"/>
                <w:szCs w:val="24"/>
                <w:highlight w:val="lightGray"/>
                <w:u w:val="single"/>
              </w:rPr>
              <w:fldChar w:fldCharType="begin">
                <w:ffData>
                  <w:name w:val=""/>
                  <w:enabled/>
                  <w:calcOnExit w:val="0"/>
                  <w:textInput/>
                </w:ffData>
              </w:fldChar>
            </w:r>
            <w:r w:rsidR="00950E97" w:rsidRPr="0090626A">
              <w:rPr>
                <w:b/>
                <w:sz w:val="24"/>
                <w:szCs w:val="24"/>
                <w:highlight w:val="lightGray"/>
                <w:u w:val="single"/>
              </w:rPr>
              <w:instrText xml:space="preserve"> FORMTEXT </w:instrText>
            </w:r>
            <w:r w:rsidR="00950E97" w:rsidRPr="0090626A">
              <w:rPr>
                <w:b/>
                <w:sz w:val="24"/>
                <w:szCs w:val="24"/>
                <w:highlight w:val="lightGray"/>
                <w:u w:val="single"/>
              </w:rPr>
            </w:r>
            <w:r w:rsidR="00950E97" w:rsidRPr="0090626A">
              <w:rPr>
                <w:b/>
                <w:sz w:val="24"/>
                <w:szCs w:val="24"/>
                <w:highlight w:val="lightGray"/>
                <w:u w:val="single"/>
              </w:rPr>
              <w:fldChar w:fldCharType="separate"/>
            </w:r>
            <w:bookmarkStart w:id="3" w:name="_GoBack"/>
            <w:r w:rsidR="00950E97" w:rsidRPr="0090626A">
              <w:rPr>
                <w:b/>
                <w:noProof/>
                <w:sz w:val="24"/>
                <w:szCs w:val="24"/>
                <w:highlight w:val="lightGray"/>
                <w:u w:val="single"/>
              </w:rPr>
              <w:t> </w:t>
            </w:r>
            <w:r w:rsidR="00950E97" w:rsidRPr="0090626A">
              <w:rPr>
                <w:b/>
                <w:noProof/>
                <w:sz w:val="24"/>
                <w:szCs w:val="24"/>
                <w:highlight w:val="lightGray"/>
                <w:u w:val="single"/>
              </w:rPr>
              <w:t> </w:t>
            </w:r>
            <w:r w:rsidR="00950E97" w:rsidRPr="0090626A">
              <w:rPr>
                <w:b/>
                <w:noProof/>
                <w:sz w:val="24"/>
                <w:szCs w:val="24"/>
                <w:highlight w:val="lightGray"/>
                <w:u w:val="single"/>
              </w:rPr>
              <w:t> </w:t>
            </w:r>
            <w:r w:rsidR="00950E97" w:rsidRPr="0090626A">
              <w:rPr>
                <w:b/>
                <w:noProof/>
                <w:sz w:val="24"/>
                <w:szCs w:val="24"/>
                <w:highlight w:val="lightGray"/>
                <w:u w:val="single"/>
              </w:rPr>
              <w:t> </w:t>
            </w:r>
            <w:r w:rsidR="00950E97" w:rsidRPr="0090626A">
              <w:rPr>
                <w:b/>
                <w:noProof/>
                <w:sz w:val="24"/>
                <w:szCs w:val="24"/>
                <w:highlight w:val="lightGray"/>
                <w:u w:val="single"/>
              </w:rPr>
              <w:t> </w:t>
            </w:r>
            <w:bookmarkEnd w:id="3"/>
            <w:r w:rsidR="00950E97" w:rsidRPr="0090626A">
              <w:rPr>
                <w:b/>
                <w:sz w:val="24"/>
                <w:szCs w:val="24"/>
                <w:highlight w:val="lightGray"/>
                <w:u w:val="single"/>
              </w:rPr>
              <w:fldChar w:fldCharType="end"/>
            </w:r>
            <w:r w:rsidR="004A0B61" w:rsidRPr="00D53E08">
              <w:rPr>
                <w:rStyle w:val="Heading1SuperCharChar"/>
                <w:szCs w:val="24"/>
              </w:rPr>
              <w:footnoteReference w:id="2"/>
            </w:r>
            <w:r>
              <w:rPr>
                <w:rStyle w:val="Heading1SuperCharChar"/>
                <w:szCs w:val="24"/>
              </w:rPr>
              <w:t xml:space="preserve"> </w:t>
            </w:r>
          </w:p>
        </w:tc>
      </w:tr>
      <w:tr w:rsidR="00CD6F41" w:rsidRPr="00D53E08" w14:paraId="2078E7DC" w14:textId="77777777" w:rsidTr="00CD6F41">
        <w:tc>
          <w:tcPr>
            <w:tcW w:w="10368" w:type="dxa"/>
            <w:tcMar>
              <w:top w:w="0" w:type="dxa"/>
              <w:left w:w="115" w:type="dxa"/>
              <w:bottom w:w="0" w:type="dxa"/>
              <w:right w:w="115" w:type="dxa"/>
            </w:tcMar>
          </w:tcPr>
          <w:p w14:paraId="3DE220AB" w14:textId="77777777" w:rsidR="00CD6F41" w:rsidRPr="00CF6550" w:rsidRDefault="00CD6F41">
            <w:pPr>
              <w:spacing w:line="276" w:lineRule="auto"/>
              <w:rPr>
                <w:b/>
                <w:bCs/>
                <w:sz w:val="24"/>
                <w:szCs w:val="24"/>
              </w:rPr>
            </w:pPr>
          </w:p>
          <w:p w14:paraId="270C04D5" w14:textId="1ADA3988" w:rsidR="00CD6F41" w:rsidRPr="00D53E08" w:rsidRDefault="00CD6F41" w:rsidP="00950E97">
            <w:pPr>
              <w:spacing w:line="276" w:lineRule="auto"/>
              <w:rPr>
                <w:b/>
                <w:sz w:val="24"/>
                <w:szCs w:val="24"/>
              </w:rPr>
            </w:pPr>
            <w:r>
              <w:rPr>
                <w:b/>
                <w:sz w:val="24"/>
                <w:szCs w:val="24"/>
              </w:rPr>
              <w:t xml:space="preserve">Licenças: </w:t>
            </w:r>
            <w:bookmarkStart w:id="4" w:name="Text33"/>
            <w:r w:rsidR="00950E97">
              <w:rPr>
                <w:b/>
                <w:sz w:val="24"/>
                <w:szCs w:val="24"/>
              </w:rPr>
              <w:fldChar w:fldCharType="begin">
                <w:ffData>
                  <w:name w:val="Text33"/>
                  <w:enabled/>
                  <w:calcOnExit w:val="0"/>
                  <w:textInput/>
                </w:ffData>
              </w:fldChar>
            </w:r>
            <w:r w:rsidR="00950E97">
              <w:rPr>
                <w:b/>
                <w:sz w:val="24"/>
                <w:szCs w:val="24"/>
              </w:rPr>
              <w:instrText xml:space="preserve"> FORMTEXT </w:instrText>
            </w:r>
            <w:r w:rsidR="00950E97">
              <w:rPr>
                <w:b/>
                <w:sz w:val="24"/>
                <w:szCs w:val="24"/>
              </w:rPr>
            </w:r>
            <w:r w:rsidR="00950E97">
              <w:rPr>
                <w:b/>
                <w:sz w:val="24"/>
                <w:szCs w:val="24"/>
              </w:rPr>
              <w:fldChar w:fldCharType="separate"/>
            </w:r>
            <w:r w:rsidR="00950E97">
              <w:rPr>
                <w:b/>
                <w:noProof/>
                <w:sz w:val="24"/>
                <w:szCs w:val="24"/>
              </w:rPr>
              <w:t> </w:t>
            </w:r>
            <w:r w:rsidR="00950E97">
              <w:rPr>
                <w:b/>
                <w:noProof/>
                <w:sz w:val="24"/>
                <w:szCs w:val="24"/>
              </w:rPr>
              <w:t> </w:t>
            </w:r>
            <w:r w:rsidR="00950E97">
              <w:rPr>
                <w:b/>
                <w:noProof/>
                <w:sz w:val="24"/>
                <w:szCs w:val="24"/>
              </w:rPr>
              <w:t> </w:t>
            </w:r>
            <w:r w:rsidR="00950E97">
              <w:rPr>
                <w:b/>
                <w:noProof/>
                <w:sz w:val="24"/>
                <w:szCs w:val="24"/>
              </w:rPr>
              <w:t> </w:t>
            </w:r>
            <w:r w:rsidR="00950E97">
              <w:rPr>
                <w:b/>
                <w:noProof/>
                <w:sz w:val="24"/>
                <w:szCs w:val="24"/>
              </w:rPr>
              <w:t> </w:t>
            </w:r>
            <w:r w:rsidR="00950E97">
              <w:rPr>
                <w:b/>
                <w:sz w:val="24"/>
                <w:szCs w:val="24"/>
              </w:rPr>
              <w:fldChar w:fldCharType="end"/>
            </w:r>
            <w:bookmarkEnd w:id="4"/>
            <w:r w:rsidR="00726ED5" w:rsidRPr="00D53E08">
              <w:rPr>
                <w:b/>
                <w:sz w:val="24"/>
                <w:szCs w:val="24"/>
                <w:vertAlign w:val="superscript"/>
              </w:rPr>
              <w:footnoteReference w:id="3"/>
            </w:r>
          </w:p>
        </w:tc>
      </w:tr>
      <w:tr w:rsidR="00CD6F41" w:rsidRPr="00F060B9" w14:paraId="5C3A3C7A" w14:textId="77777777" w:rsidTr="00CD6F41">
        <w:tc>
          <w:tcPr>
            <w:tcW w:w="10368" w:type="dxa"/>
          </w:tcPr>
          <w:p w14:paraId="59639439" w14:textId="77777777" w:rsidR="00CD6F41" w:rsidRPr="00F060B9" w:rsidRDefault="00CD6F41">
            <w:pPr>
              <w:spacing w:line="276" w:lineRule="auto"/>
              <w:rPr>
                <w:b/>
                <w:sz w:val="24"/>
                <w:szCs w:val="24"/>
              </w:rPr>
            </w:pPr>
          </w:p>
        </w:tc>
      </w:tr>
      <w:tr w:rsidR="00CD6F41" w:rsidRPr="00F060B9" w14:paraId="410BC5B6" w14:textId="77777777" w:rsidTr="00CD6F41">
        <w:tc>
          <w:tcPr>
            <w:tcW w:w="10368" w:type="dxa"/>
            <w:shd w:val="clear" w:color="auto" w:fill="000080"/>
            <w:tcMar>
              <w:top w:w="0" w:type="dxa"/>
              <w:left w:w="115" w:type="dxa"/>
              <w:bottom w:w="0" w:type="dxa"/>
              <w:right w:w="115" w:type="dxa"/>
            </w:tcMar>
            <w:vAlign w:val="center"/>
            <w:hideMark/>
          </w:tcPr>
          <w:p w14:paraId="412EF221" w14:textId="77777777" w:rsidR="00CD6F41" w:rsidRPr="00F060B9" w:rsidRDefault="00CD6F41">
            <w:pPr>
              <w:spacing w:line="276" w:lineRule="auto"/>
              <w:rPr>
                <w:b/>
                <w:sz w:val="20"/>
                <w:szCs w:val="20"/>
              </w:rPr>
            </w:pPr>
            <w:r>
              <w:rPr>
                <w:b/>
                <w:sz w:val="20"/>
                <w:szCs w:val="20"/>
              </w:rPr>
              <w:t>CONTRATO DE LICENÇA DE USUÁRIO FINAL</w:t>
            </w:r>
          </w:p>
        </w:tc>
      </w:tr>
    </w:tbl>
    <w:p w14:paraId="7BACBC44" w14:textId="77777777" w:rsidR="00CD6F41" w:rsidRPr="00F17857" w:rsidRDefault="00174165" w:rsidP="00CD6F41">
      <w:r>
        <w:rPr>
          <w:rFonts w:eastAsia="SimSun"/>
          <w:sz w:val="20"/>
          <w:szCs w:val="20"/>
        </w:rPr>
        <w:t xml:space="preserve">Estes termos de licença constituem um contrato firmado entre </w:t>
      </w:r>
      <w:r>
        <w:rPr>
          <w:sz w:val="20"/>
          <w:szCs w:val="20"/>
        </w:rPr>
        <w:t xml:space="preserve">você e </w:t>
      </w:r>
      <w:r>
        <w:rPr>
          <w:rFonts w:eastAsia="SimSun"/>
          <w:sz w:val="20"/>
          <w:szCs w:val="20"/>
        </w:rPr>
        <w:t>o licenciante do software aplicativo ou do conjunto de aplicativos com os quais você adquiriu o software da Microsoft (“Licenciante”)</w:t>
      </w:r>
      <w:r>
        <w:rPr>
          <w:sz w:val="20"/>
          <w:szCs w:val="20"/>
        </w:rPr>
        <w:t xml:space="preserve">. </w:t>
      </w:r>
      <w:r>
        <w:rPr>
          <w:rFonts w:eastAsia="SimSun"/>
          <w:sz w:val="20"/>
          <w:szCs w:val="20"/>
        </w:rPr>
        <w:t>A Microsoft Corporation ou uma de suas afiliadas (coletivamente, “Microsoft”) licenciou o software ao Licenciante.</w:t>
      </w:r>
    </w:p>
    <w:p w14:paraId="2CBF8526" w14:textId="77777777" w:rsidR="009F26C9" w:rsidRPr="00F17857" w:rsidRDefault="00CD6F41" w:rsidP="00CD6F41">
      <w:pPr>
        <w:widowControl w:val="0"/>
      </w:pPr>
      <w:r>
        <w:rPr>
          <w:sz w:val="20"/>
          <w:szCs w:val="20"/>
        </w:rPr>
        <w:t xml:space="preserve">Estes termos substituem quaisquer termos eletrônicos que possam estar contidos no software. Se algum dos termos contidos no software entrar em conflito com estes termos, eles prevalecerão. Leia-os atentamente. Eles se aplicam ao software acima identificado, que inclui, se houver, a mídia na qual ele está contido. </w:t>
      </w:r>
      <w:r>
        <w:rPr>
          <w:rFonts w:eastAsia="SimSun"/>
          <w:sz w:val="20"/>
          <w:szCs w:val="20"/>
        </w:rPr>
        <w:t>Os termos também se aplicam aos seguintes itens da Microsoft:</w:t>
      </w:r>
    </w:p>
    <w:p w14:paraId="4A63D3CD" w14:textId="77777777" w:rsidR="009F26C9" w:rsidRPr="00F17857" w:rsidRDefault="00174165">
      <w:pPr>
        <w:pStyle w:val="Bullet2"/>
        <w:widowControl w:val="0"/>
        <w:tabs>
          <w:tab w:val="clear" w:pos="720"/>
          <w:tab w:val="num" w:pos="360"/>
        </w:tabs>
        <w:ind w:left="360" w:hanging="360"/>
      </w:pPr>
      <w:r>
        <w:rPr>
          <w:rFonts w:eastAsia="SimSun"/>
          <w:sz w:val="20"/>
          <w:szCs w:val="20"/>
        </w:rPr>
        <w:t>atualizações,</w:t>
      </w:r>
    </w:p>
    <w:p w14:paraId="72C146DF" w14:textId="77777777" w:rsidR="009F26C9" w:rsidRPr="00F17857" w:rsidRDefault="00174165">
      <w:pPr>
        <w:pStyle w:val="Bullet2"/>
        <w:widowControl w:val="0"/>
        <w:tabs>
          <w:tab w:val="clear" w:pos="720"/>
          <w:tab w:val="num" w:pos="360"/>
        </w:tabs>
        <w:ind w:left="360" w:hanging="360"/>
      </w:pPr>
      <w:r>
        <w:rPr>
          <w:rFonts w:eastAsia="SimSun"/>
          <w:sz w:val="20"/>
          <w:szCs w:val="20"/>
        </w:rPr>
        <w:t>suplementos e</w:t>
      </w:r>
    </w:p>
    <w:p w14:paraId="7BC8CC53" w14:textId="77777777" w:rsidR="009F26C9" w:rsidRPr="00F17857" w:rsidRDefault="00174165">
      <w:pPr>
        <w:pStyle w:val="Bullet2"/>
        <w:widowControl w:val="0"/>
        <w:tabs>
          <w:tab w:val="clear" w:pos="720"/>
          <w:tab w:val="num" w:pos="360"/>
        </w:tabs>
        <w:ind w:left="360" w:hanging="360"/>
      </w:pPr>
      <w:r>
        <w:rPr>
          <w:rFonts w:eastAsia="SimSun"/>
          <w:sz w:val="20"/>
          <w:szCs w:val="20"/>
        </w:rPr>
        <w:t>serviços de Internet</w:t>
      </w:r>
    </w:p>
    <w:p w14:paraId="61537AF8" w14:textId="77777777" w:rsidR="009F26C9" w:rsidRPr="00F17857" w:rsidRDefault="00174165">
      <w:pPr>
        <w:widowControl w:val="0"/>
      </w:pPr>
      <w:r>
        <w:rPr>
          <w:rFonts w:eastAsia="SimSun"/>
          <w:sz w:val="20"/>
          <w:szCs w:val="20"/>
        </w:rPr>
        <w:t>referentes a este software, salvo quando outros termos acompanharem esses itens. Nesse caso, estes últimos serão aplicados.</w:t>
      </w:r>
    </w:p>
    <w:p w14:paraId="5AA16ECF" w14:textId="77777777" w:rsidR="009F26C9" w:rsidRPr="00F17857" w:rsidRDefault="00174165">
      <w:pPr>
        <w:pStyle w:val="Preamble"/>
        <w:widowControl w:val="0"/>
      </w:pPr>
      <w:r>
        <w:rPr>
          <w:rFonts w:eastAsia="SimSun"/>
          <w:b w:val="0"/>
          <w:sz w:val="20"/>
          <w:szCs w:val="20"/>
        </w:rPr>
        <w:t>Usar o software representa sua aceitação destes termos. Se você não aceitá-los, não use o software. Em vez disso, devolva-o ao local de compra para obter um reembolso ou crédito.</w:t>
      </w:r>
      <w:r>
        <w:rPr>
          <w:rFonts w:eastAsia="SimSun"/>
          <w:b w:val="0"/>
          <w:bCs w:val="0"/>
          <w:sz w:val="20"/>
          <w:szCs w:val="20"/>
        </w:rPr>
        <w:t xml:space="preserve"> </w:t>
      </w:r>
    </w:p>
    <w:p w14:paraId="7E24D88E" w14:textId="77777777" w:rsidR="009F26C9" w:rsidRPr="00F17857" w:rsidRDefault="00174165">
      <w:pPr>
        <w:pStyle w:val="Preamble"/>
        <w:widowControl w:val="0"/>
      </w:pPr>
      <w:r>
        <w:rPr>
          <w:rFonts w:eastAsia="SimSun"/>
          <w:b w:val="0"/>
          <w:sz w:val="20"/>
          <w:szCs w:val="20"/>
        </w:rPr>
        <w:t>Conforme descrito a seguir, o uso do software também implicará a autorização da transmissão de algumas informações do computador referentes aos serviços de Internet.</w:t>
      </w:r>
    </w:p>
    <w:p w14:paraId="6694CC39" w14:textId="77777777" w:rsidR="009F26C9" w:rsidRPr="00F17857" w:rsidRDefault="00174165">
      <w:pPr>
        <w:pStyle w:val="PreambleBorderAbove"/>
        <w:widowControl w:val="0"/>
      </w:pPr>
      <w:r>
        <w:rPr>
          <w:rFonts w:eastAsia="SimSun"/>
          <w:sz w:val="20"/>
          <w:szCs w:val="20"/>
        </w:rPr>
        <w:t>Se você cumprir estes termos de licença, terá os direitos a seguir para cada servidor devidamente licenciado</w:t>
      </w:r>
      <w:r>
        <w:rPr>
          <w:rFonts w:eastAsia="SimSun"/>
          <w:color w:val="000000"/>
          <w:sz w:val="20"/>
          <w:szCs w:val="20"/>
        </w:rPr>
        <w:t>.</w:t>
      </w:r>
    </w:p>
    <w:p w14:paraId="756BA4A9" w14:textId="77777777" w:rsidR="009F26C9" w:rsidRPr="00F17857" w:rsidRDefault="00174165">
      <w:pPr>
        <w:pStyle w:val="Heading1"/>
        <w:widowControl w:val="0"/>
        <w:ind w:left="360" w:hanging="360"/>
      </w:pPr>
      <w:r>
        <w:rPr>
          <w:rFonts w:eastAsia="SimSun"/>
          <w:sz w:val="20"/>
          <w:szCs w:val="20"/>
        </w:rPr>
        <w:t>VISÃO GERAL.</w:t>
      </w:r>
    </w:p>
    <w:p w14:paraId="3D98CE32" w14:textId="77777777" w:rsidR="009F26C9" w:rsidRPr="00F17857" w:rsidRDefault="00174165">
      <w:pPr>
        <w:pStyle w:val="Heading2"/>
        <w:widowControl w:val="0"/>
      </w:pPr>
      <w:r>
        <w:rPr>
          <w:rFonts w:eastAsia="SimSun"/>
          <w:sz w:val="20"/>
          <w:szCs w:val="20"/>
        </w:rPr>
        <w:t xml:space="preserve">Software. </w:t>
      </w:r>
      <w:r>
        <w:rPr>
          <w:rFonts w:eastAsia="SimSun"/>
          <w:b w:val="0"/>
          <w:bCs w:val="0"/>
          <w:sz w:val="20"/>
          <w:szCs w:val="20"/>
        </w:rPr>
        <w:t>O software inclui</w:t>
      </w:r>
    </w:p>
    <w:p w14:paraId="2A2B3619" w14:textId="77777777" w:rsidR="009F26C9" w:rsidRPr="00F17857" w:rsidRDefault="00174165">
      <w:pPr>
        <w:pStyle w:val="Bullet3"/>
        <w:widowControl w:val="0"/>
      </w:pPr>
      <w:r>
        <w:rPr>
          <w:rFonts w:eastAsia="SimSun"/>
          <w:sz w:val="20"/>
          <w:szCs w:val="20"/>
        </w:rPr>
        <w:t>software para servidores e</w:t>
      </w:r>
    </w:p>
    <w:p w14:paraId="56C72011" w14:textId="77777777" w:rsidR="009F26C9" w:rsidRPr="00F17857" w:rsidRDefault="00174165">
      <w:pPr>
        <w:pStyle w:val="Bullet3"/>
        <w:widowControl w:val="0"/>
      </w:pPr>
      <w:r>
        <w:rPr>
          <w:rFonts w:eastAsia="SimSun"/>
          <w:sz w:val="20"/>
          <w:szCs w:val="20"/>
        </w:rPr>
        <w:t>softwares adicionais que podem ser usados apenas diretamente com o software para servidores ou indiretamente por meio de outro software adicional.</w:t>
      </w:r>
    </w:p>
    <w:p w14:paraId="302614DA" w14:textId="77777777" w:rsidR="009F26C9" w:rsidRPr="00F17857" w:rsidRDefault="00174165">
      <w:pPr>
        <w:pStyle w:val="Heading2"/>
        <w:widowControl w:val="0"/>
      </w:pPr>
      <w:r>
        <w:rPr>
          <w:rFonts w:eastAsia="SimSun"/>
          <w:sz w:val="20"/>
          <w:szCs w:val="20"/>
        </w:rPr>
        <w:t xml:space="preserve">Modelo de Licença. </w:t>
      </w:r>
      <w:r>
        <w:rPr>
          <w:rFonts w:eastAsia="SimSun"/>
          <w:b w:val="0"/>
          <w:bCs w:val="0"/>
          <w:sz w:val="20"/>
          <w:szCs w:val="20"/>
        </w:rPr>
        <w:t>O software é licenciado com base nos seguintes itens:</w:t>
      </w:r>
    </w:p>
    <w:p w14:paraId="3FFABF85" w14:textId="77777777" w:rsidR="009F26C9" w:rsidRPr="00F17857" w:rsidRDefault="008A6E49">
      <w:pPr>
        <w:pStyle w:val="Bullet3"/>
        <w:widowControl w:val="0"/>
      </w:pPr>
      <w:r>
        <w:rPr>
          <w:rFonts w:eastAsia="SimSun"/>
          <w:b/>
          <w:sz w:val="20"/>
          <w:szCs w:val="20"/>
        </w:rPr>
        <w:t>Modelo de Licença do Núcleo</w:t>
      </w:r>
      <w:r>
        <w:rPr>
          <w:rFonts w:eastAsia="SimSun"/>
          <w:sz w:val="20"/>
          <w:szCs w:val="20"/>
        </w:rPr>
        <w:t xml:space="preserve"> – o número de núcleos físicos e/ou virtuais no servidor.</w:t>
      </w:r>
    </w:p>
    <w:p w14:paraId="1192205E" w14:textId="77777777" w:rsidR="009F26C9" w:rsidRPr="00F17857" w:rsidRDefault="00174165">
      <w:pPr>
        <w:pStyle w:val="Heading2"/>
        <w:widowControl w:val="0"/>
      </w:pPr>
      <w:r>
        <w:rPr>
          <w:rFonts w:eastAsia="SimSun"/>
          <w:sz w:val="20"/>
          <w:szCs w:val="20"/>
        </w:rPr>
        <w:t>Terminologia de Licenciamento.</w:t>
      </w:r>
    </w:p>
    <w:p w14:paraId="2DF081D4" w14:textId="77777777" w:rsidR="009F26C9" w:rsidRPr="00F17857" w:rsidRDefault="00174165">
      <w:pPr>
        <w:pStyle w:val="Bullet3"/>
        <w:widowControl w:val="0"/>
      </w:pPr>
      <w:r>
        <w:rPr>
          <w:rFonts w:eastAsia="SimSun"/>
          <w:b/>
          <w:bCs/>
          <w:sz w:val="20"/>
          <w:szCs w:val="20"/>
        </w:rPr>
        <w:t>Instância.</w:t>
      </w:r>
      <w:r>
        <w:rPr>
          <w:rFonts w:eastAsia="SimSun"/>
          <w:sz w:val="20"/>
          <w:szCs w:val="20"/>
        </w:rPr>
        <w:t xml:space="preserve"> Uma “instância” de software é criada por meio da execução do procedimento de instalação ou configuração do software. Uma instância do software também pode ser criada duplicando-se uma instância </w:t>
      </w:r>
      <w:r>
        <w:rPr>
          <w:rFonts w:eastAsia="SimSun"/>
          <w:sz w:val="20"/>
          <w:szCs w:val="20"/>
        </w:rPr>
        <w:lastRenderedPageBreak/>
        <w:t>existente. As referências ao software, neste contrato, incluem “instâncias” do software.</w:t>
      </w:r>
    </w:p>
    <w:p w14:paraId="7EB16705" w14:textId="77777777" w:rsidR="009F26C9" w:rsidRPr="00F17857" w:rsidRDefault="00174165">
      <w:pPr>
        <w:pStyle w:val="Bullet3"/>
        <w:widowControl w:val="0"/>
      </w:pPr>
      <w:r>
        <w:rPr>
          <w:rFonts w:eastAsia="SimSun"/>
          <w:b/>
          <w:bCs/>
          <w:sz w:val="20"/>
          <w:szCs w:val="20"/>
        </w:rPr>
        <w:t>Execução de uma Instância.</w:t>
      </w:r>
      <w:r>
        <w:rPr>
          <w:rFonts w:eastAsia="SimSun"/>
          <w:sz w:val="20"/>
          <w:szCs w:val="20"/>
        </w:rPr>
        <w:t xml:space="preserve"> Você “executa uma instância” do software carregando-a na memória e executando uma ou mais instruções. Quando estiver sendo executada, uma instância será considerada em execução (independentemente de suas instruções continuarem ou não a ser executadas) até ser removida da memória.</w:t>
      </w:r>
    </w:p>
    <w:p w14:paraId="76CA362E" w14:textId="77777777" w:rsidR="009F26C9" w:rsidRPr="00F17857" w:rsidRDefault="00174165">
      <w:pPr>
        <w:pStyle w:val="Bullet3"/>
        <w:widowControl w:val="0"/>
      </w:pPr>
      <w:r>
        <w:rPr>
          <w:rFonts w:eastAsia="SimSun"/>
          <w:b/>
          <w:bCs/>
          <w:sz w:val="20"/>
          <w:szCs w:val="20"/>
        </w:rPr>
        <w:t>Ambiente de Sistema Operacional (“OSE”).</w:t>
      </w:r>
      <w:r>
        <w:rPr>
          <w:rFonts w:eastAsia="SimSun"/>
          <w:sz w:val="20"/>
          <w:szCs w:val="20"/>
        </w:rPr>
        <w:t xml:space="preserve"> Um “ambiente de sistema operacional” ou “OSE” é</w:t>
      </w:r>
    </w:p>
    <w:p w14:paraId="468D7D38" w14:textId="77777777" w:rsidR="009F26C9" w:rsidRPr="00F17857" w:rsidRDefault="00174165">
      <w:pPr>
        <w:pStyle w:val="Bullet4"/>
        <w:widowControl w:val="0"/>
      </w:pPr>
      <w:r>
        <w:rPr>
          <w:rFonts w:eastAsia="SimSun"/>
          <w:sz w:val="20"/>
          <w:szCs w:val="20"/>
        </w:rPr>
        <w:t>uma instância de sistema operacional, no todo ou em parte, ou uma instância de sistema operacional virtual (ou emulado), no todo ou em parte, que habilita direitos de identidade de máquina separados (nome do computador principal ou identificador exclusivo semelhante) ou direitos administrativos separados e</w:t>
      </w:r>
    </w:p>
    <w:p w14:paraId="3D09A695" w14:textId="77777777" w:rsidR="009F26C9" w:rsidRPr="00F17857" w:rsidRDefault="00174165">
      <w:pPr>
        <w:pStyle w:val="Bullet4"/>
        <w:widowControl w:val="0"/>
      </w:pPr>
      <w:r>
        <w:rPr>
          <w:rFonts w:eastAsia="SimSun"/>
          <w:sz w:val="20"/>
          <w:szCs w:val="20"/>
        </w:rPr>
        <w:t>instâncias de aplicativos, se houver, configuradas para serem executadas na instância de sistema operacional ou nas partes identificadas acima.</w:t>
      </w:r>
    </w:p>
    <w:p w14:paraId="364888C8" w14:textId="77777777" w:rsidR="009F26C9" w:rsidRPr="00F17857" w:rsidRDefault="00174165">
      <w:pPr>
        <w:pStyle w:val="Body3"/>
        <w:widowControl w:val="0"/>
      </w:pPr>
      <w:r>
        <w:rPr>
          <w:rFonts w:eastAsia="SimSun"/>
          <w:sz w:val="20"/>
          <w:szCs w:val="20"/>
        </w:rPr>
        <w:t>Existem dois tipos de ambientes de sistema operacional: o físico e o virtual. Um ambiente de sistema operacional físico é configurado para ser executado diretamente em um sistema de hardware físico. A instância do sistema operacional usada para executar o software de virtualização de hardware (por exemplo, o Microsoft Virtual Server ou tecnologias similares) ou para fornecer serviços de virtualização de hardware (por exemplo, tecnologia de virtualização Microsoft ou tecnologias similares) é considerada parte do ambiente de sistema operacional físico. Um ambiente de sistema operacional virtual é configurado para ser executado em um sistema de hardware virtual (ou emulado). Um sistema de hardware físico pode ter um ou ambos os itens a seguir:</w:t>
      </w:r>
    </w:p>
    <w:p w14:paraId="17B434A7" w14:textId="77777777" w:rsidR="009F26C9" w:rsidRPr="00F17857" w:rsidRDefault="00174165">
      <w:pPr>
        <w:pStyle w:val="Bullet4"/>
        <w:widowControl w:val="0"/>
      </w:pPr>
      <w:r>
        <w:rPr>
          <w:rFonts w:eastAsia="SimSun"/>
          <w:sz w:val="20"/>
          <w:szCs w:val="20"/>
        </w:rPr>
        <w:t>um ambiente de sistema operacional físico</w:t>
      </w:r>
    </w:p>
    <w:p w14:paraId="7754B5E5" w14:textId="77777777" w:rsidR="009F26C9" w:rsidRPr="00F17857" w:rsidRDefault="00174165">
      <w:pPr>
        <w:pStyle w:val="Bullet4"/>
        <w:widowControl w:val="0"/>
      </w:pPr>
      <w:r>
        <w:rPr>
          <w:rFonts w:eastAsia="SimSun"/>
          <w:sz w:val="20"/>
          <w:szCs w:val="20"/>
        </w:rPr>
        <w:t>um ou mais ambientes de sistema operacional virtual.</w:t>
      </w:r>
    </w:p>
    <w:p w14:paraId="07D2FA1F" w14:textId="77777777" w:rsidR="009F26C9" w:rsidRPr="00F17857" w:rsidRDefault="00174165">
      <w:pPr>
        <w:pStyle w:val="Bullet3"/>
        <w:widowControl w:val="0"/>
      </w:pPr>
      <w:r>
        <w:rPr>
          <w:rFonts w:eastAsia="SimSun"/>
          <w:b/>
          <w:bCs/>
          <w:sz w:val="20"/>
          <w:szCs w:val="20"/>
        </w:rPr>
        <w:t>Servidor.</w:t>
      </w:r>
      <w:r>
        <w:rPr>
          <w:rFonts w:eastAsia="SimSun"/>
          <w:sz w:val="20"/>
          <w:szCs w:val="20"/>
        </w:rPr>
        <w:t xml:space="preserve"> Um servidor é um sistema de hardware físico capaz de executar softwares para servidores. Uma partição de hardware ou um blade é considerado um sistema de hardware físico separado.</w:t>
      </w:r>
    </w:p>
    <w:p w14:paraId="43D22857" w14:textId="77777777" w:rsidR="009F26C9" w:rsidRPr="00F17857" w:rsidRDefault="00174165">
      <w:pPr>
        <w:pStyle w:val="Bullet3"/>
        <w:widowControl w:val="0"/>
      </w:pPr>
      <w:r>
        <w:rPr>
          <w:rFonts w:eastAsia="SimSun"/>
          <w:b/>
          <w:bCs/>
          <w:sz w:val="20"/>
          <w:szCs w:val="20"/>
        </w:rPr>
        <w:t>Núcleo Físico.</w:t>
      </w:r>
      <w:r>
        <w:rPr>
          <w:rFonts w:eastAsia="SimSun"/>
          <w:sz w:val="20"/>
          <w:szCs w:val="20"/>
        </w:rPr>
        <w:t xml:space="preserve"> Um núcleo físico é um núcleo em um processador físico. Um processador físico é composto por um ou mais núcleos físicos.</w:t>
      </w:r>
    </w:p>
    <w:p w14:paraId="70626A78" w14:textId="77777777" w:rsidR="008A6E49" w:rsidRPr="00F17857" w:rsidRDefault="008A6E49">
      <w:pPr>
        <w:pStyle w:val="Bullet3"/>
        <w:widowControl w:val="0"/>
      </w:pPr>
      <w:r>
        <w:rPr>
          <w:rFonts w:eastAsia="SimSun"/>
          <w:b/>
          <w:sz w:val="20"/>
          <w:szCs w:val="20"/>
        </w:rPr>
        <w:t>Thread de Hardware.</w:t>
      </w:r>
      <w:r>
        <w:rPr>
          <w:rFonts w:eastAsia="SimSun"/>
          <w:sz w:val="20"/>
          <w:szCs w:val="20"/>
        </w:rPr>
        <w:t xml:space="preserve"> Um thread de hardware é um núcleo físico ou um hyper-thread em um processador físico.</w:t>
      </w:r>
    </w:p>
    <w:p w14:paraId="0A9B67C5" w14:textId="77777777" w:rsidR="008A6E49" w:rsidRPr="00F17857" w:rsidRDefault="008A6E49">
      <w:pPr>
        <w:pStyle w:val="Bullet3"/>
        <w:widowControl w:val="0"/>
      </w:pPr>
      <w:r>
        <w:rPr>
          <w:rFonts w:eastAsia="SimSun"/>
          <w:b/>
          <w:sz w:val="20"/>
          <w:szCs w:val="20"/>
        </w:rPr>
        <w:t>Núcleo Virtual.</w:t>
      </w:r>
      <w:r>
        <w:rPr>
          <w:rFonts w:eastAsia="SimSun"/>
          <w:sz w:val="20"/>
          <w:szCs w:val="20"/>
        </w:rPr>
        <w:t xml:space="preserve"> Um núcleo virtual é a unidade de potência de processamento em um sistema de hardware virtual (ou emulado). Um núcleo virtual é a representação virtual de um ou mais threads de hardware. Os OSEs Virtuais usam um ou mais núcleos virtuais.</w:t>
      </w:r>
    </w:p>
    <w:p w14:paraId="06E8B2E2" w14:textId="77777777" w:rsidR="009F26C9" w:rsidRPr="00F17857" w:rsidRDefault="00174165">
      <w:pPr>
        <w:pStyle w:val="Bullet3"/>
        <w:widowControl w:val="0"/>
      </w:pPr>
      <w:r>
        <w:rPr>
          <w:rFonts w:eastAsia="SimSun"/>
          <w:b/>
          <w:bCs/>
          <w:sz w:val="20"/>
          <w:szCs w:val="20"/>
        </w:rPr>
        <w:t>Cessão de uma Licença.</w:t>
      </w:r>
      <w:r>
        <w:rPr>
          <w:rFonts w:eastAsia="SimSun"/>
          <w:sz w:val="20"/>
          <w:szCs w:val="20"/>
        </w:rPr>
        <w:t xml:space="preserve"> Ceder uma licença significa simplesmente designá-la a um servidor, dispositivo ou usuário, conforme indicado a seguir.</w:t>
      </w:r>
    </w:p>
    <w:p w14:paraId="28233210" w14:textId="77777777" w:rsidR="009F26C9" w:rsidRPr="00F17857" w:rsidRDefault="00174165">
      <w:pPr>
        <w:pStyle w:val="Heading1"/>
        <w:widowControl w:val="0"/>
        <w:ind w:left="360" w:hanging="360"/>
      </w:pPr>
      <w:r>
        <w:rPr>
          <w:rFonts w:eastAsia="SimSun"/>
          <w:sz w:val="20"/>
          <w:szCs w:val="20"/>
        </w:rPr>
        <w:t>DIREITOS DE USO.</w:t>
      </w:r>
    </w:p>
    <w:p w14:paraId="69445EDC" w14:textId="77777777" w:rsidR="00A9007D" w:rsidRPr="00F17857" w:rsidRDefault="00174165">
      <w:pPr>
        <w:pStyle w:val="Heading2"/>
        <w:widowControl w:val="0"/>
      </w:pPr>
      <w:r>
        <w:rPr>
          <w:rFonts w:eastAsia="SimSun"/>
          <w:sz w:val="20"/>
          <w:szCs w:val="20"/>
        </w:rPr>
        <w:t>Licenciamento de um Servidor.</w:t>
      </w:r>
      <w:r>
        <w:rPr>
          <w:rFonts w:eastAsia="SimSun"/>
          <w:b w:val="0"/>
          <w:bCs w:val="0"/>
          <w:sz w:val="20"/>
          <w:szCs w:val="20"/>
        </w:rPr>
        <w:t xml:space="preserve"> Antes de executar instâncias do software para servidores em um servidor, é preciso determinar o número necessário de licenças de software e consigná-las ao servidor, conforme descrito a seguir.</w:t>
      </w:r>
    </w:p>
    <w:p w14:paraId="7EF80FF6" w14:textId="77777777" w:rsidR="009F26C9" w:rsidRPr="00F17857" w:rsidRDefault="00174165" w:rsidP="005A22F2">
      <w:pPr>
        <w:pStyle w:val="Heading2"/>
        <w:widowControl w:val="0"/>
      </w:pPr>
      <w:r>
        <w:rPr>
          <w:rFonts w:eastAsia="SimSun"/>
          <w:sz w:val="20"/>
          <w:szCs w:val="20"/>
        </w:rPr>
        <w:t xml:space="preserve">Determinação do Número de Licenças Necessárias. </w:t>
      </w:r>
      <w:r>
        <w:rPr>
          <w:rFonts w:eastAsia="SimSun"/>
          <w:b w:val="0"/>
          <w:sz w:val="20"/>
          <w:szCs w:val="20"/>
        </w:rPr>
        <w:t>Você tem duas opções de licenças:</w:t>
      </w:r>
    </w:p>
    <w:p w14:paraId="0D893BBE" w14:textId="77777777" w:rsidR="0003219B" w:rsidRPr="00F17857" w:rsidRDefault="00174165" w:rsidP="00F060B9">
      <w:pPr>
        <w:pStyle w:val="Heading3Bold"/>
        <w:widowControl w:val="0"/>
        <w:numPr>
          <w:ilvl w:val="2"/>
          <w:numId w:val="14"/>
        </w:numPr>
        <w:tabs>
          <w:tab w:val="clear" w:pos="1077"/>
          <w:tab w:val="clear" w:pos="1440"/>
          <w:tab w:val="num" w:pos="1080"/>
        </w:tabs>
        <w:ind w:left="1080" w:hanging="360"/>
      </w:pPr>
      <w:r>
        <w:rPr>
          <w:rFonts w:eastAsia="SimSun"/>
          <w:sz w:val="20"/>
          <w:szCs w:val="20"/>
        </w:rPr>
        <w:t>Núcleos Físicos em um Servidor.</w:t>
      </w:r>
      <w:r>
        <w:rPr>
          <w:rFonts w:eastAsia="SimSun"/>
          <w:b w:val="0"/>
          <w:bCs w:val="0"/>
          <w:sz w:val="20"/>
          <w:szCs w:val="20"/>
        </w:rPr>
        <w:t xml:space="preserve"> É possível licenciar com base em todos os núcleos físicos no servidor. Se você escolher esta opção, o número de licenças exigido será igual ao número de núcleos físicos no servidor, sujeito a um mínimo de quatro licenças por processador.</w:t>
      </w:r>
    </w:p>
    <w:p w14:paraId="64C5A6BD" w14:textId="77777777" w:rsidR="0003219B" w:rsidRPr="00F17857" w:rsidRDefault="00624B42" w:rsidP="00F060B9">
      <w:pPr>
        <w:pStyle w:val="Heading3Bold"/>
        <w:widowControl w:val="0"/>
        <w:numPr>
          <w:ilvl w:val="2"/>
          <w:numId w:val="14"/>
        </w:numPr>
        <w:tabs>
          <w:tab w:val="clear" w:pos="1077"/>
          <w:tab w:val="clear" w:pos="1440"/>
          <w:tab w:val="num" w:pos="1080"/>
        </w:tabs>
        <w:ind w:left="1080" w:hanging="360"/>
      </w:pPr>
      <w:r>
        <w:rPr>
          <w:rFonts w:eastAsia="SimSun"/>
          <w:sz w:val="20"/>
          <w:szCs w:val="20"/>
        </w:rPr>
        <w:t xml:space="preserve">OSE Virtual Individual. </w:t>
      </w:r>
      <w:r>
        <w:rPr>
          <w:rFonts w:eastAsia="SimSun"/>
          <w:b w:val="0"/>
          <w:sz w:val="20"/>
          <w:szCs w:val="20"/>
        </w:rPr>
        <w:t xml:space="preserve">Você poderá licenciar com base nos OSEs virtuais no servidor no qual você executa o software para servidores. Se você escolher essa opção, para cada OSE virtual na qual você executa o software para servidores, você poderá precisará de um número de licenças que seja igual ao número de núcleos virtuais no OSE virtual, sujeito a um requisito mínimo de quatro licenças por OSE virtual. </w:t>
      </w:r>
      <w:r>
        <w:rPr>
          <w:b w:val="0"/>
          <w:sz w:val="20"/>
          <w:szCs w:val="20"/>
        </w:rPr>
        <w:t>Além disso, se qualquer um desses núcleos virtuais for, a qualquer momento, mapeado para mais de um thread de hardware, você precisará de uma licença para cada thread de hardware adicional mapeado para aquele núcleo virtual. Essas licenças levam em conta o requisito mínimo de quatro licenças por OSE virtual.</w:t>
      </w:r>
    </w:p>
    <w:p w14:paraId="0D9A7BC7" w14:textId="77777777" w:rsidR="009F26C9" w:rsidRPr="00F17857" w:rsidRDefault="00174165" w:rsidP="00F060B9">
      <w:pPr>
        <w:pStyle w:val="Heading2"/>
        <w:widowControl w:val="0"/>
      </w:pPr>
      <w:r>
        <w:rPr>
          <w:sz w:val="20"/>
          <w:szCs w:val="20"/>
        </w:rPr>
        <w:t>Consignação do Número Necessário de Licenças para o Servidor.</w:t>
      </w:r>
    </w:p>
    <w:p w14:paraId="7A8B2FF8" w14:textId="77777777" w:rsidR="009F26C9" w:rsidRPr="00F17857" w:rsidRDefault="0013081E" w:rsidP="00D53E08">
      <w:pPr>
        <w:pStyle w:val="Heading3Bold"/>
        <w:widowControl w:val="0"/>
        <w:numPr>
          <w:ilvl w:val="2"/>
          <w:numId w:val="49"/>
        </w:numPr>
        <w:tabs>
          <w:tab w:val="clear" w:pos="1077"/>
          <w:tab w:val="clear" w:pos="1440"/>
          <w:tab w:val="num" w:pos="1080"/>
        </w:tabs>
      </w:pPr>
      <w:r>
        <w:rPr>
          <w:rFonts w:eastAsia="SimSun"/>
          <w:sz w:val="20"/>
          <w:szCs w:val="20"/>
        </w:rPr>
        <w:t>Consignação Inicial.</w:t>
      </w:r>
      <w:r>
        <w:rPr>
          <w:rFonts w:eastAsia="SimSun"/>
          <w:b w:val="0"/>
          <w:sz w:val="20"/>
          <w:szCs w:val="20"/>
        </w:rPr>
        <w:t xml:space="preserve"> Depois de determinar o número de licenças de software exigido para um servidor, é </w:t>
      </w:r>
      <w:r>
        <w:rPr>
          <w:rFonts w:eastAsia="SimSun"/>
          <w:b w:val="0"/>
          <w:sz w:val="20"/>
          <w:szCs w:val="20"/>
        </w:rPr>
        <w:lastRenderedPageBreak/>
        <w:t>preciso consignar esse número ao servidor. O servidor para o qual a licença é cedida é considerado o “servidor licenciado” para tal licença. Não é possível ceder a mesma licença a mais de um servidor. Uma partição de hardware ou um blade é considerado um servidor separado.</w:t>
      </w:r>
    </w:p>
    <w:p w14:paraId="48BC4384" w14:textId="77777777" w:rsidR="009F26C9" w:rsidRPr="00F17857" w:rsidRDefault="0013081E" w:rsidP="00F060B9">
      <w:pPr>
        <w:pStyle w:val="Heading3Bold"/>
        <w:widowControl w:val="0"/>
        <w:tabs>
          <w:tab w:val="clear" w:pos="1077"/>
          <w:tab w:val="clear" w:pos="1440"/>
          <w:tab w:val="num" w:pos="1080"/>
        </w:tabs>
      </w:pPr>
      <w:r>
        <w:rPr>
          <w:rFonts w:eastAsia="SimSun"/>
          <w:sz w:val="20"/>
          <w:szCs w:val="20"/>
        </w:rPr>
        <w:t>Consignação.</w:t>
      </w:r>
      <w:r>
        <w:rPr>
          <w:rFonts w:eastAsia="SimSun"/>
          <w:b w:val="0"/>
          <w:sz w:val="20"/>
          <w:szCs w:val="20"/>
        </w:rPr>
        <w:t xml:space="preserve"> Você pode realocar uma licença, mas não antes de 90 dias desde a última consignação. Será possível realocar uma licença de software antes desse prazo se você desativar o servidor licenciado ao qual a licença é atribuída, em decorrência de uma falha permanente de hardware. Ao transferir uma licença, o servidor ao qual a licença for transferida se tornará o novo servidor licenciado para essa licença.</w:t>
      </w:r>
    </w:p>
    <w:p w14:paraId="7976F3B2" w14:textId="77777777" w:rsidR="009F26C9" w:rsidRPr="00F17857" w:rsidRDefault="00174165" w:rsidP="00F060B9">
      <w:pPr>
        <w:pStyle w:val="Heading2"/>
        <w:widowControl w:val="0"/>
      </w:pPr>
      <w:r>
        <w:rPr>
          <w:sz w:val="20"/>
          <w:szCs w:val="20"/>
        </w:rPr>
        <w:t>Execução</w:t>
      </w:r>
      <w:r>
        <w:rPr>
          <w:rFonts w:eastAsia="SimSun"/>
          <w:sz w:val="20"/>
          <w:szCs w:val="20"/>
        </w:rPr>
        <w:t xml:space="preserve"> de Instâncias do Software para Servidores. </w:t>
      </w:r>
      <w:r>
        <w:rPr>
          <w:rFonts w:eastAsia="SimSun"/>
          <w:b w:val="0"/>
          <w:sz w:val="20"/>
          <w:szCs w:val="20"/>
        </w:rPr>
        <w:t>Seu direito de executar instâncias do software para servidores dependerá da opção escolhida para determinar a quantidade de licenças de software necessárias.</w:t>
      </w:r>
    </w:p>
    <w:p w14:paraId="636FDE36" w14:textId="77777777" w:rsidR="009F26C9" w:rsidRPr="00F17857" w:rsidRDefault="00174165" w:rsidP="00F060B9">
      <w:pPr>
        <w:pStyle w:val="Heading3"/>
      </w:pPr>
      <w:r>
        <w:rPr>
          <w:b/>
          <w:sz w:val="20"/>
          <w:szCs w:val="20"/>
        </w:rPr>
        <w:t xml:space="preserve">Núcleos Físicos em um Servidor. </w:t>
      </w:r>
      <w:r>
        <w:rPr>
          <w:sz w:val="20"/>
          <w:szCs w:val="20"/>
        </w:rPr>
        <w:t>Para cada servidor que você atribuiu o número necessário de licenças, conforme fornecido na Seção 2(b)(i), você poderá executar no servidor licenciado qualquer número de instâncias do software para servidores no OSE físico.</w:t>
      </w:r>
    </w:p>
    <w:p w14:paraId="55ACA2D8" w14:textId="77777777" w:rsidR="009F26C9" w:rsidRPr="00F17857" w:rsidRDefault="0013081E" w:rsidP="00F060B9">
      <w:pPr>
        <w:pStyle w:val="Heading3"/>
      </w:pPr>
      <w:r>
        <w:rPr>
          <w:b/>
          <w:bCs/>
          <w:sz w:val="20"/>
          <w:szCs w:val="20"/>
        </w:rPr>
        <w:t>OSEs Virtuais Individuais.</w:t>
      </w:r>
      <w:r>
        <w:rPr>
          <w:sz w:val="20"/>
          <w:szCs w:val="20"/>
        </w:rPr>
        <w:t xml:space="preserve"> Para cada OSE virtual ao qual você atribuiu o número necessário de licenças, conforme fornecido na Seção 2(b)(ii), você terá o direito de executar qualquer número de instâncias do software no OSE virtual.</w:t>
      </w:r>
    </w:p>
    <w:p w14:paraId="5AF02184" w14:textId="77777777" w:rsidR="009F26C9" w:rsidRPr="00F17857" w:rsidRDefault="00174165" w:rsidP="00F060B9">
      <w:pPr>
        <w:pStyle w:val="Heading2"/>
        <w:widowControl w:val="0"/>
      </w:pPr>
      <w:r>
        <w:rPr>
          <w:sz w:val="20"/>
          <w:szCs w:val="20"/>
        </w:rPr>
        <w:t>Execução</w:t>
      </w:r>
      <w:r>
        <w:rPr>
          <w:rFonts w:eastAsia="SimSun"/>
          <w:sz w:val="20"/>
          <w:szCs w:val="20"/>
        </w:rPr>
        <w:t xml:space="preserve"> de Instâncias dos Softwares Adicionais. </w:t>
      </w:r>
      <w:r>
        <w:rPr>
          <w:rFonts w:eastAsia="SimSun"/>
          <w:b w:val="0"/>
          <w:bCs w:val="0"/>
          <w:sz w:val="20"/>
          <w:szCs w:val="20"/>
        </w:rPr>
        <w:t>Você pode executar ou usar qualquer quantidade de instâncias dos softwares adicionais listados abaixo, em ambientes de sistema operacional físico ou virtual, em quantos dispositivos quiser. Você só pode usar softwares adicionais diretamente com o software para servidores ou indiretamente por meio de outro software adicional.</w:t>
      </w:r>
    </w:p>
    <w:p w14:paraId="4942B81E" w14:textId="77777777" w:rsidR="009F26C9" w:rsidRPr="00F17857" w:rsidRDefault="00174165">
      <w:pPr>
        <w:pStyle w:val="Bullet3"/>
        <w:widowControl w:val="0"/>
      </w:pPr>
      <w:r>
        <w:rPr>
          <w:rFonts w:eastAsia="SimSun"/>
          <w:sz w:val="20"/>
          <w:szCs w:val="20"/>
        </w:rPr>
        <w:t>Ferramentas de Administração e de Monitoramento</w:t>
      </w:r>
    </w:p>
    <w:p w14:paraId="1F9E37B5" w14:textId="77777777" w:rsidR="009F26C9" w:rsidRPr="00F17857" w:rsidRDefault="00174165">
      <w:pPr>
        <w:pStyle w:val="Bullet3"/>
        <w:widowControl w:val="0"/>
      </w:pPr>
      <w:r>
        <w:rPr>
          <w:rFonts w:eastAsia="SimSun"/>
          <w:sz w:val="20"/>
          <w:szCs w:val="20"/>
        </w:rPr>
        <w:t>Ferramentas de Desenvolvimento</w:t>
      </w:r>
    </w:p>
    <w:p w14:paraId="13CBE84F" w14:textId="77777777" w:rsidR="009F26C9" w:rsidRPr="00F17857" w:rsidRDefault="00174165">
      <w:pPr>
        <w:pStyle w:val="Bullet3"/>
        <w:widowControl w:val="0"/>
      </w:pPr>
      <w:r>
        <w:rPr>
          <w:rFonts w:eastAsia="SimSun"/>
          <w:sz w:val="20"/>
          <w:szCs w:val="20"/>
        </w:rPr>
        <w:t>Software Development Kit(s)</w:t>
      </w:r>
    </w:p>
    <w:p w14:paraId="109BD21A" w14:textId="77777777" w:rsidR="009F26C9" w:rsidRPr="00F17857" w:rsidRDefault="00174165">
      <w:pPr>
        <w:pStyle w:val="Bullet3"/>
        <w:widowControl w:val="0"/>
      </w:pPr>
      <w:r>
        <w:rPr>
          <w:rFonts w:eastAsia="SimSun"/>
          <w:sz w:val="20"/>
          <w:szCs w:val="20"/>
        </w:rPr>
        <w:t>Adaptador de Recebimento HTTP</w:t>
      </w:r>
    </w:p>
    <w:p w14:paraId="44D7FA26" w14:textId="77777777" w:rsidR="009F26C9" w:rsidRPr="00F17857" w:rsidRDefault="00174165">
      <w:pPr>
        <w:pStyle w:val="Bullet3"/>
        <w:widowControl w:val="0"/>
      </w:pPr>
      <w:r>
        <w:rPr>
          <w:rFonts w:eastAsia="SimSun"/>
          <w:sz w:val="20"/>
          <w:szCs w:val="20"/>
        </w:rPr>
        <w:t>Adaptador de Recebimento SOAP</w:t>
      </w:r>
    </w:p>
    <w:p w14:paraId="2CA46151" w14:textId="77777777" w:rsidR="009F26C9" w:rsidRPr="00F17857" w:rsidRDefault="00174165">
      <w:pPr>
        <w:pStyle w:val="Bullet3"/>
        <w:widowControl w:val="0"/>
      </w:pPr>
      <w:r>
        <w:rPr>
          <w:rFonts w:eastAsia="SimSun"/>
          <w:sz w:val="20"/>
          <w:szCs w:val="20"/>
        </w:rPr>
        <w:t>Adaptador de Serviços da Web do Windows SharePoint Services</w:t>
      </w:r>
    </w:p>
    <w:p w14:paraId="39362E47" w14:textId="77777777" w:rsidR="009F26C9" w:rsidRPr="00F17857" w:rsidRDefault="00174165">
      <w:pPr>
        <w:pStyle w:val="Bullet3"/>
        <w:widowControl w:val="0"/>
      </w:pPr>
      <w:r>
        <w:rPr>
          <w:rFonts w:eastAsia="SimSun"/>
          <w:sz w:val="20"/>
          <w:szCs w:val="20"/>
        </w:rPr>
        <w:t>Adaptadores do Windows Communication Foundation</w:t>
      </w:r>
    </w:p>
    <w:p w14:paraId="6E9A2911" w14:textId="77777777" w:rsidR="009F26C9" w:rsidRPr="00F17857" w:rsidRDefault="00174165">
      <w:pPr>
        <w:pStyle w:val="Bullet3"/>
        <w:widowControl w:val="0"/>
      </w:pPr>
      <w:r>
        <w:rPr>
          <w:rFonts w:eastAsia="SimSun"/>
          <w:sz w:val="20"/>
          <w:szCs w:val="20"/>
        </w:rPr>
        <w:t>Business Activity Monitoring (“BAM”) Event APIs e Ferramentas de Administração e Interceptores</w:t>
      </w:r>
    </w:p>
    <w:p w14:paraId="2B2651C3" w14:textId="77777777" w:rsidR="009F26C9" w:rsidRPr="00F17857" w:rsidRDefault="00174165">
      <w:pPr>
        <w:pStyle w:val="Bullet3"/>
        <w:widowControl w:val="0"/>
      </w:pPr>
      <w:r>
        <w:rPr>
          <w:rFonts w:eastAsia="SimSun"/>
          <w:sz w:val="20"/>
          <w:szCs w:val="20"/>
        </w:rPr>
        <w:t>Provedor de Alertas de BAM para SQL Notification Services</w:t>
      </w:r>
    </w:p>
    <w:p w14:paraId="781B5E8F" w14:textId="77777777" w:rsidR="009F26C9" w:rsidRPr="00F17857" w:rsidRDefault="00174165">
      <w:pPr>
        <w:pStyle w:val="Bullet3"/>
        <w:widowControl w:val="0"/>
      </w:pPr>
      <w:r>
        <w:rPr>
          <w:rFonts w:eastAsia="SimSun"/>
          <w:sz w:val="20"/>
          <w:szCs w:val="20"/>
        </w:rPr>
        <w:t>BAM Client</w:t>
      </w:r>
    </w:p>
    <w:p w14:paraId="4D07810B" w14:textId="77777777" w:rsidR="009F26C9" w:rsidRPr="00F17857" w:rsidRDefault="00174165">
      <w:pPr>
        <w:pStyle w:val="Bullet3"/>
        <w:widowControl w:val="0"/>
      </w:pPr>
      <w:r>
        <w:rPr>
          <w:rFonts w:eastAsia="SimSun"/>
          <w:sz w:val="20"/>
          <w:szCs w:val="20"/>
        </w:rPr>
        <w:t>Esquemas e Modelos Correlatos do BizTalk Server</w:t>
      </w:r>
    </w:p>
    <w:p w14:paraId="33EE6ED2" w14:textId="77777777" w:rsidR="009F26C9" w:rsidRPr="00F17857" w:rsidRDefault="00174165">
      <w:pPr>
        <w:pStyle w:val="Bullet3"/>
        <w:widowControl w:val="0"/>
      </w:pPr>
      <w:r>
        <w:rPr>
          <w:rFonts w:eastAsia="SimSun"/>
          <w:sz w:val="20"/>
          <w:szCs w:val="20"/>
        </w:rPr>
        <w:t>Serviços de Atividade Comercial</w:t>
      </w:r>
    </w:p>
    <w:p w14:paraId="5D1E3060" w14:textId="77777777" w:rsidR="009F26C9" w:rsidRPr="00F17857" w:rsidRDefault="00174165">
      <w:pPr>
        <w:pStyle w:val="Bullet3"/>
        <w:widowControl w:val="0"/>
      </w:pPr>
      <w:r>
        <w:rPr>
          <w:rFonts w:eastAsia="SimSun"/>
          <w:sz w:val="20"/>
          <w:szCs w:val="20"/>
        </w:rPr>
        <w:t xml:space="preserve">Servidor Mestre Secreto/Enterprise Single Sign-On </w:t>
      </w:r>
    </w:p>
    <w:p w14:paraId="6A32B4A7" w14:textId="77777777" w:rsidR="009F26C9" w:rsidRPr="00F17857" w:rsidRDefault="00174165">
      <w:pPr>
        <w:pStyle w:val="Bullet3"/>
        <w:widowControl w:val="0"/>
      </w:pPr>
      <w:r>
        <w:rPr>
          <w:rFonts w:eastAsia="SimSun"/>
          <w:sz w:val="20"/>
          <w:szCs w:val="20"/>
        </w:rPr>
        <w:t>MQHelper.dll</w:t>
      </w:r>
    </w:p>
    <w:p w14:paraId="36496C72" w14:textId="77777777" w:rsidR="009F26C9" w:rsidRPr="00F17857" w:rsidRDefault="00174165">
      <w:pPr>
        <w:pStyle w:val="Bullet3"/>
        <w:widowControl w:val="0"/>
      </w:pPr>
      <w:r>
        <w:rPr>
          <w:rFonts w:eastAsia="SimSun"/>
          <w:sz w:val="20"/>
          <w:szCs w:val="20"/>
        </w:rPr>
        <w:t>ADOMD.NET</w:t>
      </w:r>
    </w:p>
    <w:p w14:paraId="39D21BF8" w14:textId="77777777" w:rsidR="009F26C9" w:rsidRPr="00F17857" w:rsidRDefault="00174165">
      <w:pPr>
        <w:pStyle w:val="Bullet3"/>
        <w:widowControl w:val="0"/>
      </w:pPr>
      <w:r>
        <w:rPr>
          <w:rFonts w:eastAsia="SimSun"/>
          <w:sz w:val="20"/>
          <w:szCs w:val="20"/>
        </w:rPr>
        <w:t>MSXML</w:t>
      </w:r>
    </w:p>
    <w:p w14:paraId="4C87C8AB" w14:textId="77777777" w:rsidR="009F26C9" w:rsidRPr="00F17857" w:rsidRDefault="00174165">
      <w:pPr>
        <w:pStyle w:val="Bullet3"/>
        <w:widowControl w:val="0"/>
      </w:pPr>
      <w:r>
        <w:rPr>
          <w:rFonts w:eastAsia="SimSun"/>
          <w:sz w:val="20"/>
          <w:szCs w:val="20"/>
        </w:rPr>
        <w:t>SQLXML</w:t>
      </w:r>
    </w:p>
    <w:p w14:paraId="102A1E38" w14:textId="77777777" w:rsidR="009F26C9" w:rsidRPr="00F17857" w:rsidRDefault="00174165">
      <w:pPr>
        <w:pStyle w:val="Bullet3"/>
        <w:widowControl w:val="0"/>
      </w:pPr>
      <w:r>
        <w:rPr>
          <w:rFonts w:eastAsia="SimSun"/>
          <w:sz w:val="20"/>
          <w:szCs w:val="20"/>
        </w:rPr>
        <w:t>Componente de Regras Comerciais</w:t>
      </w:r>
    </w:p>
    <w:p w14:paraId="3AD5F282" w14:textId="77777777" w:rsidR="009F26C9" w:rsidRPr="00F17857" w:rsidRDefault="00174165">
      <w:pPr>
        <w:pStyle w:val="Bullet3"/>
        <w:widowControl w:val="0"/>
      </w:pPr>
      <w:r>
        <w:rPr>
          <w:rFonts w:eastAsia="SimSun"/>
          <w:sz w:val="20"/>
          <w:szCs w:val="20"/>
        </w:rPr>
        <w:t>Agente MQSeries</w:t>
      </w:r>
    </w:p>
    <w:p w14:paraId="3CC5267D" w14:textId="77777777" w:rsidR="009F26C9" w:rsidRPr="00F17857" w:rsidRDefault="00174165" w:rsidP="00F060B9">
      <w:pPr>
        <w:pStyle w:val="Heading2"/>
        <w:widowControl w:val="0"/>
      </w:pPr>
      <w:r>
        <w:rPr>
          <w:sz w:val="20"/>
          <w:szCs w:val="20"/>
        </w:rPr>
        <w:t>Criação</w:t>
      </w:r>
      <w:r>
        <w:rPr>
          <w:rFonts w:eastAsia="SimSun"/>
          <w:sz w:val="20"/>
          <w:szCs w:val="20"/>
        </w:rPr>
        <w:t xml:space="preserve"> e Armazenamento de Instâncias nos Servidores ou na Mídia de Armazenamento. </w:t>
      </w:r>
      <w:r>
        <w:rPr>
          <w:rFonts w:eastAsia="SimSun"/>
          <w:b w:val="0"/>
          <w:bCs w:val="0"/>
          <w:sz w:val="20"/>
          <w:szCs w:val="20"/>
        </w:rPr>
        <w:t>Você terá os direitos adicionais listados a seguir para cada licença de software adquirida.</w:t>
      </w:r>
    </w:p>
    <w:p w14:paraId="72626B44" w14:textId="77777777" w:rsidR="009F26C9" w:rsidRPr="00F17857" w:rsidRDefault="00174165">
      <w:pPr>
        <w:pStyle w:val="Bullet3"/>
        <w:widowControl w:val="0"/>
      </w:pPr>
      <w:r>
        <w:rPr>
          <w:rFonts w:eastAsia="SimSun"/>
          <w:sz w:val="20"/>
          <w:szCs w:val="20"/>
        </w:rPr>
        <w:t>Você pode criar qualquer número de instâncias do software para servidores e dos softwares adicionais.</w:t>
      </w:r>
    </w:p>
    <w:p w14:paraId="44B9F216" w14:textId="77777777" w:rsidR="009F26C9" w:rsidRPr="00F17857" w:rsidRDefault="00174165">
      <w:pPr>
        <w:pStyle w:val="Bullet3"/>
        <w:widowControl w:val="0"/>
      </w:pPr>
      <w:r>
        <w:rPr>
          <w:rFonts w:eastAsia="SimSun"/>
          <w:sz w:val="20"/>
          <w:szCs w:val="20"/>
        </w:rPr>
        <w:t>Você pode armazenar instâncias do software para servidores e dos softwares adicionais em qualquer um dos seus servidores ou itens de mídia de armazenamento.</w:t>
      </w:r>
    </w:p>
    <w:p w14:paraId="2C88FC80" w14:textId="77777777" w:rsidR="009F26C9" w:rsidRPr="00F17857" w:rsidRDefault="00174165">
      <w:pPr>
        <w:pStyle w:val="Bullet3"/>
        <w:widowControl w:val="0"/>
      </w:pPr>
      <w:r>
        <w:rPr>
          <w:rFonts w:eastAsia="SimSun"/>
          <w:sz w:val="20"/>
          <w:szCs w:val="20"/>
        </w:rPr>
        <w:t>Você pode criar e armazenar instâncias do software para servidores e dos softwares adicionais unicamente para exercer seu direito de executar instâncias do software para servidores sob qualquer uma de suas licenças de software, conforme descrito (por exemplo, você não pode distribuir instâncias a terceiros).</w:t>
      </w:r>
    </w:p>
    <w:p w14:paraId="1E4B916B" w14:textId="77777777" w:rsidR="0013081E" w:rsidRPr="00F17857" w:rsidRDefault="0013081E" w:rsidP="00F060B9">
      <w:pPr>
        <w:pStyle w:val="Heading2"/>
        <w:widowControl w:val="0"/>
      </w:pPr>
      <w:r>
        <w:rPr>
          <w:sz w:val="20"/>
          <w:szCs w:val="20"/>
        </w:rPr>
        <w:t>Master</w:t>
      </w:r>
      <w:r>
        <w:rPr>
          <w:rFonts w:eastAsia="SimSun"/>
          <w:bCs w:val="0"/>
          <w:sz w:val="20"/>
          <w:szCs w:val="20"/>
        </w:rPr>
        <w:t xml:space="preserve"> Secret Server. </w:t>
      </w:r>
      <w:r>
        <w:rPr>
          <w:rFonts w:eastAsia="SimSun"/>
          <w:b w:val="0"/>
          <w:bCs w:val="0"/>
          <w:sz w:val="20"/>
          <w:szCs w:val="20"/>
        </w:rPr>
        <w:t xml:space="preserve">O software </w:t>
      </w:r>
      <w:r>
        <w:rPr>
          <w:b w:val="0"/>
          <w:sz w:val="20"/>
          <w:szCs w:val="20"/>
        </w:rPr>
        <w:t>Master Secret Server não pode ser usado em um servidor que faça parte de um cluster em rede ou em um ambiente de sistema operacional que faça parte de um cluster em rede dos ambientes de sistema operacional no mesmo servidor. Ele não pode ser compartilhado por mais de um ambiente de sistema operacional no qual você execute o software para servidores.</w:t>
      </w:r>
    </w:p>
    <w:p w14:paraId="54168452" w14:textId="77777777" w:rsidR="0013081E" w:rsidRPr="00F17857" w:rsidRDefault="0013081E" w:rsidP="00F060B9">
      <w:pPr>
        <w:pStyle w:val="Heading2"/>
        <w:widowControl w:val="0"/>
      </w:pPr>
      <w:r>
        <w:rPr>
          <w:sz w:val="20"/>
          <w:szCs w:val="20"/>
        </w:rPr>
        <w:t>Clusters em</w:t>
      </w:r>
      <w:r>
        <w:rPr>
          <w:rFonts w:eastAsia="SimSun"/>
          <w:bCs w:val="0"/>
          <w:sz w:val="20"/>
          <w:szCs w:val="20"/>
        </w:rPr>
        <w:t xml:space="preserve"> Rede. </w:t>
      </w:r>
      <w:r>
        <w:rPr>
          <w:rFonts w:eastAsia="SimSun"/>
          <w:b w:val="0"/>
          <w:bCs w:val="0"/>
          <w:sz w:val="20"/>
          <w:szCs w:val="20"/>
        </w:rPr>
        <w:t>O software para servidores não poderá ser usado em um servidor que faça parte de um cluster conectado em rede, ou em um ambiente de sistema operacional que faça parte de um cluster conectado em rede de OSEs, no mesmo servidor.</w:t>
      </w:r>
    </w:p>
    <w:p w14:paraId="7EDF1E71" w14:textId="77777777" w:rsidR="009F26C9" w:rsidRPr="00F17857" w:rsidRDefault="00174165" w:rsidP="00F060B9">
      <w:pPr>
        <w:pStyle w:val="Heading2"/>
        <w:widowControl w:val="0"/>
      </w:pPr>
      <w:r>
        <w:rPr>
          <w:sz w:val="20"/>
          <w:szCs w:val="20"/>
        </w:rPr>
        <w:t>Programas da</w:t>
      </w:r>
      <w:r>
        <w:rPr>
          <w:rFonts w:eastAsia="SimSun"/>
          <w:sz w:val="20"/>
          <w:szCs w:val="20"/>
        </w:rPr>
        <w:t xml:space="preserve"> Microsoft Incluídos. </w:t>
      </w:r>
      <w:r>
        <w:rPr>
          <w:rFonts w:eastAsia="SimSun"/>
          <w:b w:val="0"/>
          <w:bCs w:val="0"/>
          <w:sz w:val="20"/>
          <w:szCs w:val="20"/>
        </w:rPr>
        <w:t>O software contém outros programas da Microsoft. Os termos de licença desses programas serão aplicados ao uso que você fizer deles.</w:t>
      </w:r>
    </w:p>
    <w:p w14:paraId="509FE164" w14:textId="77777777" w:rsidR="00C66C55" w:rsidRPr="00F17857" w:rsidRDefault="0013081E" w:rsidP="0091067C">
      <w:pPr>
        <w:pStyle w:val="Heading2"/>
        <w:widowControl w:val="0"/>
        <w:numPr>
          <w:ilvl w:val="0"/>
          <w:numId w:val="0"/>
        </w:numPr>
        <w:ind w:left="720"/>
      </w:pPr>
      <w:r>
        <w:rPr>
          <w:rFonts w:eastAsia="SimSun"/>
          <w:b w:val="0"/>
          <w:sz w:val="20"/>
          <w:szCs w:val="20"/>
          <w:u w:val="single"/>
        </w:rPr>
        <w:t>Office Web Component</w:t>
      </w:r>
      <w:r>
        <w:rPr>
          <w:rFonts w:eastAsia="SimSun"/>
          <w:b w:val="0"/>
          <w:sz w:val="20"/>
          <w:szCs w:val="20"/>
        </w:rPr>
        <w:t>. Você pode usar o componente somente para exibir e imprimir cópias de documentos estáticos, textos e imagens criados com o software. Você não precisa de licenças separadas para essas cópias do componente desde que as use somente para tais fins.</w:t>
      </w:r>
    </w:p>
    <w:p w14:paraId="20969B69" w14:textId="77777777" w:rsidR="00C66C55" w:rsidRPr="00F17857" w:rsidRDefault="00C66C55" w:rsidP="00F060B9">
      <w:pPr>
        <w:pStyle w:val="Heading2"/>
        <w:widowControl w:val="0"/>
      </w:pPr>
      <w:r>
        <w:rPr>
          <w:sz w:val="20"/>
          <w:szCs w:val="20"/>
        </w:rPr>
        <w:t>Notificações de Terceiros.</w:t>
      </w:r>
      <w:r>
        <w:rPr>
          <w:b w:val="0"/>
          <w:sz w:val="20"/>
          <w:szCs w:val="20"/>
        </w:rPr>
        <w:t xml:space="preserve"> O software poderá incluir código de terceiros que a Microsoft, não o terceiro, licencie para você de acordo com este contrato. As notificações, se houver, relativas ao código de terceiros, serão incluídas apenas para fins informativos.</w:t>
      </w:r>
    </w:p>
    <w:p w14:paraId="4CD4DC11" w14:textId="77777777" w:rsidR="0036456A" w:rsidRPr="00F17857" w:rsidRDefault="0036456A" w:rsidP="00F060B9">
      <w:pPr>
        <w:pStyle w:val="Heading2"/>
        <w:widowControl w:val="0"/>
      </w:pPr>
      <w:r>
        <w:rPr>
          <w:sz w:val="20"/>
          <w:szCs w:val="20"/>
        </w:rPr>
        <w:t>Software de Uso Restrito em Tempo de Execução.</w:t>
      </w:r>
      <w:r>
        <w:rPr>
          <w:b w:val="0"/>
          <w:sz w:val="20"/>
          <w:szCs w:val="20"/>
        </w:rPr>
        <w:t xml:space="preserve"> Se você adquiriu uma licença de edição de “Uso Restrito em Tempo de Execução”, então o software só poderá ser usado junto com o aplicativo pronto para funcionamento do software integrado fornecido por ou em nome do Licenciante (tal aplicativo é conhecido como “Solução Unificada”) unicamente como parte da Solução Unificada. Como parte da Solução Unificada, um usuário final poderá depois usar o software para interoperar a Solução Unificada com (a) um aplicativo adicional fornecido por ou em nome do Licenciante e (b) um aplicativo fornecido por ou em nome de um terceiro.</w:t>
      </w:r>
    </w:p>
    <w:p w14:paraId="1D0B589C" w14:textId="77777777" w:rsidR="009F26C9" w:rsidRPr="00F17857" w:rsidRDefault="00174165">
      <w:pPr>
        <w:pStyle w:val="Heading1"/>
        <w:widowControl w:val="0"/>
        <w:ind w:left="360" w:hanging="360"/>
      </w:pPr>
      <w:r>
        <w:rPr>
          <w:rFonts w:eastAsia="SimSun"/>
          <w:sz w:val="20"/>
          <w:szCs w:val="20"/>
        </w:rPr>
        <w:t>REQUISITOS DE LICENCIAMENTO E/OU DIREITOS DE USO ADICIONAIS.</w:t>
      </w:r>
    </w:p>
    <w:p w14:paraId="575329BE" w14:textId="77777777" w:rsidR="009F26C9" w:rsidRPr="00F17857" w:rsidRDefault="00174165">
      <w:pPr>
        <w:pStyle w:val="Heading2"/>
        <w:widowControl w:val="0"/>
        <w:ind w:hanging="360"/>
      </w:pPr>
      <w:r>
        <w:rPr>
          <w:rFonts w:eastAsia="SimSun"/>
          <w:sz w:val="20"/>
          <w:szCs w:val="20"/>
        </w:rPr>
        <w:t xml:space="preserve">Inexigibilidade de CALs (Licenças de Acesso para Cliente) para Acesso. </w:t>
      </w:r>
      <w:r>
        <w:rPr>
          <w:rFonts w:eastAsia="SimSun"/>
          <w:b w:val="0"/>
          <w:sz w:val="20"/>
          <w:szCs w:val="20"/>
        </w:rPr>
        <w:t>Segundo este modelo de licenciamento por processador, você</w:t>
      </w:r>
      <w:r>
        <w:rPr>
          <w:rFonts w:eastAsia="SimSun"/>
          <w:sz w:val="20"/>
          <w:szCs w:val="20"/>
        </w:rPr>
        <w:t xml:space="preserve"> </w:t>
      </w:r>
      <w:r>
        <w:rPr>
          <w:rFonts w:eastAsia="SimSun"/>
          <w:b w:val="0"/>
          <w:bCs w:val="0"/>
          <w:sz w:val="20"/>
          <w:szCs w:val="20"/>
        </w:rPr>
        <w:t>não precisa de CALs para usuários ou dispositivos para acessar suas instâncias do software para servidores.</w:t>
      </w:r>
    </w:p>
    <w:p w14:paraId="2C754C65" w14:textId="77777777" w:rsidR="00C563FA" w:rsidRPr="00F17857" w:rsidRDefault="00C563FA" w:rsidP="00C563FA">
      <w:pPr>
        <w:pStyle w:val="Heading2"/>
        <w:widowControl w:val="0"/>
        <w:ind w:hanging="360"/>
      </w:pPr>
      <w:r>
        <w:rPr>
          <w:rFonts w:eastAsia="SimSun"/>
          <w:sz w:val="20"/>
          <w:szCs w:val="20"/>
        </w:rPr>
        <w:t xml:space="preserve">Servidores Licenciados. </w:t>
      </w:r>
      <w:r>
        <w:rPr>
          <w:rFonts w:eastAsia="SimSun"/>
          <w:b w:val="0"/>
          <w:sz w:val="20"/>
          <w:szCs w:val="20"/>
        </w:rPr>
        <w:t>Você poderá executar instâncias do software em servidores licenciados no terminal de sua rede interna (ou ponta de sua organização). Você poderá fazê-lo para conectar transações ou eventos comerciais com atividades processadas no terminal. Nenhum servidor licenciado poderá:</w:t>
      </w:r>
    </w:p>
    <w:p w14:paraId="2B008786" w14:textId="77777777" w:rsidR="00C563FA" w:rsidRPr="00F17857" w:rsidRDefault="00C563FA" w:rsidP="005A22F2">
      <w:pPr>
        <w:pStyle w:val="Heading4"/>
        <w:numPr>
          <w:ilvl w:val="0"/>
          <w:numId w:val="33"/>
        </w:numPr>
        <w:ind w:left="990" w:hanging="270"/>
      </w:pPr>
      <w:r>
        <w:rPr>
          <w:sz w:val="20"/>
          <w:szCs w:val="20"/>
        </w:rPr>
        <w:t>agir como nó principal em um modelo de networking “hub and spoke”,</w:t>
      </w:r>
    </w:p>
    <w:p w14:paraId="4E5BE86F" w14:textId="77777777" w:rsidR="00C563FA" w:rsidRPr="00F17857" w:rsidRDefault="00C563FA" w:rsidP="005A22F2">
      <w:pPr>
        <w:pStyle w:val="Heading4"/>
        <w:numPr>
          <w:ilvl w:val="0"/>
          <w:numId w:val="33"/>
        </w:numPr>
        <w:ind w:left="990" w:hanging="270"/>
      </w:pPr>
      <w:r>
        <w:rPr>
          <w:sz w:val="20"/>
          <w:szCs w:val="20"/>
        </w:rPr>
        <w:t>centralizar comunicações empresariais com outros servidores ou dispositivos ou</w:t>
      </w:r>
    </w:p>
    <w:p w14:paraId="36F0D27A" w14:textId="77777777" w:rsidR="00C563FA" w:rsidRPr="00F17857" w:rsidRDefault="00C563FA" w:rsidP="005A22F2">
      <w:pPr>
        <w:pStyle w:val="Heading4"/>
        <w:numPr>
          <w:ilvl w:val="0"/>
          <w:numId w:val="33"/>
        </w:numPr>
        <w:ind w:left="990" w:hanging="270"/>
      </w:pPr>
      <w:r>
        <w:rPr>
          <w:sz w:val="20"/>
          <w:szCs w:val="20"/>
        </w:rPr>
        <w:t>automatizar processos comerciais em</w:t>
      </w:r>
    </w:p>
    <w:p w14:paraId="4FC7583A" w14:textId="77777777" w:rsidR="00C563FA" w:rsidRPr="00F17857" w:rsidRDefault="00C563FA" w:rsidP="00C563FA">
      <w:pPr>
        <w:pStyle w:val="Heading1"/>
        <w:numPr>
          <w:ilvl w:val="0"/>
          <w:numId w:val="32"/>
        </w:numPr>
        <w:ind w:left="1260" w:hanging="270"/>
      </w:pPr>
      <w:r>
        <w:rPr>
          <w:b w:val="0"/>
          <w:sz w:val="20"/>
          <w:szCs w:val="20"/>
        </w:rPr>
        <w:t>divisões,</w:t>
      </w:r>
    </w:p>
    <w:p w14:paraId="2D9094F8" w14:textId="77777777" w:rsidR="00C563FA" w:rsidRPr="00F17857" w:rsidRDefault="00C563FA" w:rsidP="00C563FA">
      <w:pPr>
        <w:pStyle w:val="Heading1"/>
        <w:numPr>
          <w:ilvl w:val="0"/>
          <w:numId w:val="32"/>
        </w:numPr>
        <w:ind w:left="1260" w:hanging="270"/>
      </w:pPr>
      <w:r>
        <w:rPr>
          <w:b w:val="0"/>
          <w:sz w:val="20"/>
          <w:szCs w:val="20"/>
        </w:rPr>
        <w:t>unidades de negócios ou</w:t>
      </w:r>
    </w:p>
    <w:p w14:paraId="1EAFB727" w14:textId="77777777" w:rsidR="00C563FA" w:rsidRPr="00F17857" w:rsidRDefault="00C563FA" w:rsidP="00C563FA">
      <w:pPr>
        <w:pStyle w:val="Heading1"/>
        <w:numPr>
          <w:ilvl w:val="0"/>
          <w:numId w:val="32"/>
        </w:numPr>
        <w:ind w:left="1260" w:hanging="270"/>
      </w:pPr>
      <w:r>
        <w:rPr>
          <w:b w:val="0"/>
          <w:sz w:val="20"/>
          <w:szCs w:val="20"/>
        </w:rPr>
        <w:t>filiais</w:t>
      </w:r>
    </w:p>
    <w:p w14:paraId="56120A77" w14:textId="77777777" w:rsidR="00C563FA" w:rsidRPr="00F17857" w:rsidRDefault="00C563FA" w:rsidP="00C563FA">
      <w:pPr>
        <w:pStyle w:val="Heading2"/>
        <w:widowControl w:val="0"/>
        <w:ind w:hanging="360"/>
      </w:pPr>
      <w:r>
        <w:rPr>
          <w:rFonts w:eastAsia="SimSun"/>
          <w:bCs w:val="0"/>
          <w:sz w:val="20"/>
          <w:szCs w:val="20"/>
        </w:rPr>
        <w:t>Número Máximo de Instâncias</w:t>
      </w:r>
      <w:r w:rsidRPr="00E77DF0">
        <w:rPr>
          <w:rFonts w:eastAsia="SimSun"/>
          <w:bCs w:val="0"/>
          <w:sz w:val="20"/>
          <w:szCs w:val="20"/>
        </w:rPr>
        <w:t>.</w:t>
      </w:r>
      <w:r>
        <w:rPr>
          <w:rFonts w:eastAsia="SimSun"/>
          <w:b w:val="0"/>
          <w:bCs w:val="0"/>
          <w:sz w:val="20"/>
          <w:szCs w:val="20"/>
        </w:rPr>
        <w:t xml:space="preserve"> O software ou seu hardware pode limitar o número de instâncias do software para servidores que podem ser executadas em OSEs físicos ou virtuais no servidor.</w:t>
      </w:r>
    </w:p>
    <w:p w14:paraId="0D285305" w14:textId="77777777" w:rsidR="009F26C9" w:rsidRPr="00F17857" w:rsidRDefault="00174165">
      <w:pPr>
        <w:pStyle w:val="Heading2"/>
        <w:widowControl w:val="0"/>
        <w:ind w:hanging="360"/>
      </w:pPr>
      <w:r>
        <w:rPr>
          <w:rFonts w:eastAsia="SimSun"/>
          <w:sz w:val="20"/>
          <w:szCs w:val="20"/>
        </w:rPr>
        <w:t xml:space="preserve">Multiplexação. </w:t>
      </w:r>
      <w:r>
        <w:rPr>
          <w:rFonts w:eastAsia="SimSun"/>
          <w:b w:val="0"/>
          <w:bCs w:val="0"/>
          <w:sz w:val="20"/>
          <w:szCs w:val="20"/>
        </w:rPr>
        <w:t>Hardware ou software usado para:</w:t>
      </w:r>
    </w:p>
    <w:p w14:paraId="5F05ADD9" w14:textId="77777777" w:rsidR="009F26C9" w:rsidRPr="00F17857" w:rsidRDefault="00174165">
      <w:pPr>
        <w:pStyle w:val="Bullet3"/>
        <w:widowControl w:val="0"/>
      </w:pPr>
      <w:r>
        <w:rPr>
          <w:rFonts w:eastAsia="SimSun"/>
          <w:sz w:val="20"/>
          <w:szCs w:val="20"/>
        </w:rPr>
        <w:t>agrupar conexões,</w:t>
      </w:r>
    </w:p>
    <w:p w14:paraId="77EB3F29" w14:textId="77777777" w:rsidR="009F26C9" w:rsidRPr="00F17857" w:rsidRDefault="00174165">
      <w:pPr>
        <w:pStyle w:val="Bullet3"/>
        <w:widowControl w:val="0"/>
      </w:pPr>
      <w:r>
        <w:rPr>
          <w:rFonts w:eastAsia="SimSun"/>
          <w:sz w:val="20"/>
          <w:szCs w:val="20"/>
        </w:rPr>
        <w:t>redirecionar informações ou</w:t>
      </w:r>
    </w:p>
    <w:p w14:paraId="16E3063A" w14:textId="77777777" w:rsidR="009F26C9" w:rsidRPr="00F17857" w:rsidRDefault="00174165">
      <w:pPr>
        <w:pStyle w:val="Bullet3"/>
        <w:widowControl w:val="0"/>
      </w:pPr>
      <w:r>
        <w:rPr>
          <w:rFonts w:eastAsia="SimSun"/>
          <w:sz w:val="20"/>
          <w:szCs w:val="20"/>
        </w:rPr>
        <w:t>reduzir o número de dispositivos ou usuários que acessam ou usam o software diretamente</w:t>
      </w:r>
    </w:p>
    <w:p w14:paraId="1E729C24" w14:textId="77777777" w:rsidR="009F26C9" w:rsidRPr="00F17857" w:rsidRDefault="00174165">
      <w:pPr>
        <w:pStyle w:val="Body2"/>
        <w:widowControl w:val="0"/>
      </w:pPr>
      <w:r>
        <w:rPr>
          <w:rFonts w:eastAsia="SimSun"/>
          <w:sz w:val="20"/>
          <w:szCs w:val="20"/>
        </w:rPr>
        <w:t>(algumas vezes chamado de “multiplexação” ou “pooling”) não reduz o número de licenças necessárias de qualquer tipo.</w:t>
      </w:r>
    </w:p>
    <w:p w14:paraId="2DDCC5FB" w14:textId="77777777" w:rsidR="009F26C9" w:rsidRPr="00F17857" w:rsidRDefault="00174165">
      <w:pPr>
        <w:pStyle w:val="Heading2"/>
        <w:widowControl w:val="0"/>
        <w:ind w:hanging="360"/>
      </w:pPr>
      <w:r>
        <w:rPr>
          <w:rFonts w:eastAsia="SimSun"/>
          <w:sz w:val="20"/>
          <w:szCs w:val="20"/>
        </w:rPr>
        <w:t xml:space="preserve">Impossibilidade de Separação do Software de Servidor. </w:t>
      </w:r>
      <w:r>
        <w:rPr>
          <w:rFonts w:eastAsia="SimSun"/>
          <w:b w:val="0"/>
          <w:bCs w:val="0"/>
          <w:sz w:val="20"/>
          <w:szCs w:val="20"/>
        </w:rPr>
        <w:t>O cliente não pode separar o software para servidores para uso em mais de um ambiente de sistema operacional em uma única licença, a menos que isso seja expressamente permitido. Isso será aplicável mesmo se os ambientes de sistema operacional estiverem no mesmo sistema de hardware físico.</w:t>
      </w:r>
    </w:p>
    <w:p w14:paraId="09A3EACE" w14:textId="77777777" w:rsidR="00C563FA" w:rsidRPr="00F17857" w:rsidRDefault="00C563FA" w:rsidP="00C563FA">
      <w:pPr>
        <w:pStyle w:val="Heading2"/>
        <w:widowControl w:val="0"/>
        <w:ind w:hanging="360"/>
      </w:pPr>
      <w:r>
        <w:rPr>
          <w:rFonts w:eastAsia="SimSun"/>
          <w:sz w:val="20"/>
          <w:szCs w:val="20"/>
        </w:rPr>
        <w:t>Pacotes de Gerenciamento para System Center Operations Manager.</w:t>
      </w:r>
      <w:r>
        <w:rPr>
          <w:rFonts w:eastAsia="SimSun"/>
          <w:b w:val="0"/>
          <w:bCs w:val="0"/>
          <w:sz w:val="20"/>
          <w:szCs w:val="20"/>
        </w:rPr>
        <w:t xml:space="preserve"> O software do servidor pode conter Pacotes de Gerenciamento para o System Center Operations Manager (”OM”). Esses dados fazem parte do OM. Os termos de licença para OM se aplicam ao uso desses Pacotes de Gerenciamento de OM.</w:t>
      </w:r>
    </w:p>
    <w:p w14:paraId="70739249" w14:textId="77777777" w:rsidR="009F26C9" w:rsidRPr="00F17857" w:rsidRDefault="00174165">
      <w:pPr>
        <w:pStyle w:val="Heading2"/>
        <w:widowControl w:val="0"/>
      </w:pPr>
      <w:r>
        <w:rPr>
          <w:rFonts w:eastAsia="SimSun"/>
          <w:sz w:val="20"/>
          <w:szCs w:val="20"/>
        </w:rPr>
        <w:t xml:space="preserve">Código Distribuível. </w:t>
      </w:r>
      <w:r>
        <w:rPr>
          <w:rFonts w:eastAsia="SimSun"/>
          <w:b w:val="0"/>
          <w:bCs w:val="0"/>
          <w:sz w:val="20"/>
          <w:szCs w:val="20"/>
        </w:rPr>
        <w:t>O software contém códigos que você poderá distribuir nos programas que desenvolver, caso cumpra os termos abaixo.</w:t>
      </w:r>
    </w:p>
    <w:p w14:paraId="1CBFF63B" w14:textId="77777777" w:rsidR="009F26C9" w:rsidRPr="00F17857" w:rsidRDefault="00174165">
      <w:pPr>
        <w:pStyle w:val="Heading3Bold"/>
        <w:widowControl w:val="0"/>
        <w:numPr>
          <w:ilvl w:val="2"/>
          <w:numId w:val="18"/>
        </w:numPr>
        <w:tabs>
          <w:tab w:val="clear" w:pos="1077"/>
          <w:tab w:val="clear" w:pos="1440"/>
          <w:tab w:val="num" w:pos="1080"/>
        </w:tabs>
      </w:pPr>
      <w:r>
        <w:rPr>
          <w:rFonts w:eastAsia="SimSun"/>
          <w:sz w:val="20"/>
          <w:szCs w:val="20"/>
        </w:rPr>
        <w:t>Direito de Uso e Distribuição. O código e os arquivos de texto indicados abaixo constituem o “Código Distribuível”.</w:t>
      </w:r>
    </w:p>
    <w:p w14:paraId="0B55E4B8" w14:textId="77777777" w:rsidR="009F26C9" w:rsidRPr="00F17857" w:rsidRDefault="00174165">
      <w:pPr>
        <w:pStyle w:val="Bullet4Underlined"/>
        <w:widowControl w:val="0"/>
      </w:pPr>
      <w:r>
        <w:rPr>
          <w:rFonts w:eastAsia="SimSun"/>
          <w:sz w:val="20"/>
          <w:szCs w:val="20"/>
        </w:rPr>
        <w:t>Código de Amostra</w:t>
      </w:r>
      <w:r>
        <w:rPr>
          <w:rFonts w:eastAsia="SimSun"/>
          <w:sz w:val="20"/>
          <w:szCs w:val="20"/>
          <w:u w:val="none"/>
        </w:rPr>
        <w:t>. Você poderá modificar, copiar e distribuir a forma de código objeto e código-fonte do código identificado como “exemplo”.</w:t>
      </w:r>
    </w:p>
    <w:p w14:paraId="79340B8E" w14:textId="40DDE814" w:rsidR="009F26C9" w:rsidRPr="00F17857" w:rsidRDefault="00174165" w:rsidP="00CF6550">
      <w:pPr>
        <w:pStyle w:val="Bullet4Underlined"/>
        <w:widowControl w:val="0"/>
        <w:numPr>
          <w:ilvl w:val="0"/>
          <w:numId w:val="31"/>
        </w:numPr>
        <w:ind w:left="1440"/>
      </w:pPr>
      <w:r>
        <w:rPr>
          <w:rFonts w:eastAsia="SimSun"/>
          <w:sz w:val="20"/>
          <w:szCs w:val="20"/>
        </w:rPr>
        <w:t>Distribuição por Terceiros</w:t>
      </w:r>
      <w:r>
        <w:rPr>
          <w:rFonts w:eastAsia="SimSun"/>
          <w:sz w:val="20"/>
          <w:szCs w:val="20"/>
          <w:u w:val="none"/>
        </w:rPr>
        <w:t>. Você poderá permitir que os distribuidores dos seus programas copiem e distribuam o Código Distribuível como parte desses programas.</w:t>
      </w:r>
    </w:p>
    <w:p w14:paraId="5CAC46F0" w14:textId="77777777" w:rsidR="009F26C9" w:rsidRPr="00F17857" w:rsidRDefault="00174165">
      <w:pPr>
        <w:pStyle w:val="Heading3Bold"/>
        <w:widowControl w:val="0"/>
        <w:numPr>
          <w:ilvl w:val="2"/>
          <w:numId w:val="18"/>
        </w:numPr>
        <w:tabs>
          <w:tab w:val="clear" w:pos="1077"/>
          <w:tab w:val="clear" w:pos="1440"/>
          <w:tab w:val="num" w:pos="1080"/>
        </w:tabs>
      </w:pPr>
      <w:r>
        <w:rPr>
          <w:rFonts w:eastAsia="SimSun"/>
          <w:sz w:val="20"/>
          <w:szCs w:val="20"/>
        </w:rPr>
        <w:t>Requisitos para Distribuição. Para qualquer Código Distribuível que você distribuir, será preciso:</w:t>
      </w:r>
    </w:p>
    <w:p w14:paraId="582A44DF" w14:textId="77777777" w:rsidR="009F26C9" w:rsidRPr="00F17857" w:rsidRDefault="00174165">
      <w:pPr>
        <w:pStyle w:val="Bullet4"/>
        <w:widowControl w:val="0"/>
      </w:pPr>
      <w:r>
        <w:rPr>
          <w:rFonts w:eastAsia="SimSun"/>
          <w:sz w:val="20"/>
          <w:szCs w:val="20"/>
        </w:rPr>
        <w:tab/>
        <w:t>adicionar funcionalidades primárias significativas ao Código Distribuível em seus programas;</w:t>
      </w:r>
    </w:p>
    <w:p w14:paraId="68A0F720" w14:textId="77777777" w:rsidR="009F26C9" w:rsidRPr="00F17857" w:rsidRDefault="00174165">
      <w:pPr>
        <w:pStyle w:val="Bullet4"/>
        <w:widowControl w:val="0"/>
      </w:pPr>
      <w:r>
        <w:rPr>
          <w:rFonts w:eastAsia="SimSun"/>
          <w:sz w:val="20"/>
          <w:szCs w:val="20"/>
        </w:rPr>
        <w:t>requerer que os distribuidores e usuários finais externos aceitem termos que protejam o código, pelo menos tanto quanto este contrato;</w:t>
      </w:r>
    </w:p>
    <w:p w14:paraId="023577D9" w14:textId="77777777" w:rsidR="009F26C9" w:rsidRPr="00F17857" w:rsidRDefault="00174165">
      <w:pPr>
        <w:pStyle w:val="Bullet4"/>
        <w:widowControl w:val="0"/>
      </w:pPr>
      <w:r>
        <w:rPr>
          <w:rFonts w:eastAsia="SimSun"/>
          <w:sz w:val="20"/>
          <w:szCs w:val="20"/>
        </w:rPr>
        <w:tab/>
        <w:t>exibir a sua notificação de direitos autorais válido em seus programas e</w:t>
      </w:r>
    </w:p>
    <w:p w14:paraId="58435E8D" w14:textId="77777777" w:rsidR="009F26C9" w:rsidRPr="00F17857" w:rsidRDefault="00174165">
      <w:pPr>
        <w:pStyle w:val="Bullet4"/>
        <w:widowControl w:val="0"/>
      </w:pPr>
      <w:r>
        <w:rPr>
          <w:rFonts w:eastAsia="SimSun"/>
          <w:sz w:val="20"/>
          <w:szCs w:val="20"/>
        </w:rPr>
        <w:tab/>
        <w:t>indenizar, isentar de responsabilidades e defender a Microsoft de quaisquer requerimentos judiciais ou extrajudiciais, incluindo honorários advocatícios, decorrentes do uso ou da distribuição de seus programas.</w:t>
      </w:r>
    </w:p>
    <w:p w14:paraId="2B8F3333" w14:textId="77777777" w:rsidR="009F26C9" w:rsidRPr="00F17857" w:rsidRDefault="00174165">
      <w:pPr>
        <w:pStyle w:val="Heading3Bold"/>
        <w:widowControl w:val="0"/>
        <w:numPr>
          <w:ilvl w:val="2"/>
          <w:numId w:val="18"/>
        </w:numPr>
        <w:tabs>
          <w:tab w:val="clear" w:pos="1077"/>
          <w:tab w:val="clear" w:pos="1440"/>
          <w:tab w:val="num" w:pos="1080"/>
        </w:tabs>
      </w:pPr>
      <w:r>
        <w:rPr>
          <w:rFonts w:eastAsia="SimSun"/>
          <w:sz w:val="20"/>
          <w:szCs w:val="20"/>
        </w:rPr>
        <w:t>Restrições à Distribuição. É vedado:</w:t>
      </w:r>
    </w:p>
    <w:p w14:paraId="2FABEC31" w14:textId="77777777" w:rsidR="009F26C9" w:rsidRPr="00F17857" w:rsidRDefault="00174165">
      <w:pPr>
        <w:pStyle w:val="Bullet4"/>
        <w:widowControl w:val="0"/>
      </w:pPr>
      <w:r>
        <w:rPr>
          <w:rFonts w:eastAsia="SimSun"/>
          <w:sz w:val="20"/>
          <w:szCs w:val="20"/>
        </w:rPr>
        <w:tab/>
        <w:t>alterar quaisquer notificações de direitos autorais, marcas comerciais ou patentes que apareçam no Código Distribuível;</w:t>
      </w:r>
    </w:p>
    <w:p w14:paraId="7190E445" w14:textId="77777777" w:rsidR="009F26C9" w:rsidRPr="00F17857" w:rsidRDefault="00174165">
      <w:pPr>
        <w:pStyle w:val="Bullet4"/>
        <w:widowControl w:val="0"/>
      </w:pPr>
      <w:r>
        <w:rPr>
          <w:rFonts w:eastAsia="SimSun"/>
          <w:sz w:val="20"/>
          <w:szCs w:val="20"/>
        </w:rPr>
        <w:tab/>
        <w:t>usar marcas comerciais da Microsoft nos nomes dos seus programas ou de forma a indicar que seus programas derivam da Microsoft ou são por ela avalizados;</w:t>
      </w:r>
    </w:p>
    <w:p w14:paraId="5E922E6A" w14:textId="77777777" w:rsidR="009F26C9" w:rsidRPr="00F17857" w:rsidRDefault="00174165">
      <w:pPr>
        <w:pStyle w:val="Bullet4"/>
        <w:widowControl w:val="0"/>
      </w:pPr>
      <w:r>
        <w:rPr>
          <w:rFonts w:eastAsia="SimSun"/>
          <w:sz w:val="20"/>
          <w:szCs w:val="20"/>
        </w:rPr>
        <w:tab/>
        <w:t>distribuir Código Distribuível para execução em uma plataforma que não seja Windows;</w:t>
      </w:r>
    </w:p>
    <w:p w14:paraId="290B8262" w14:textId="77777777" w:rsidR="009F26C9" w:rsidRPr="00F17857" w:rsidRDefault="00174165">
      <w:pPr>
        <w:pStyle w:val="Bullet4"/>
        <w:widowControl w:val="0"/>
      </w:pPr>
      <w:r>
        <w:rPr>
          <w:rFonts w:eastAsia="SimSun"/>
          <w:sz w:val="20"/>
          <w:szCs w:val="20"/>
        </w:rPr>
        <w:tab/>
        <w:t>incluir Código Distribuível em programas mal-intencionados, enganosos ou ilícitos ou</w:t>
      </w:r>
    </w:p>
    <w:p w14:paraId="3995B654" w14:textId="77777777" w:rsidR="009F26C9" w:rsidRPr="00F17857" w:rsidRDefault="00174165">
      <w:pPr>
        <w:pStyle w:val="Bullet4"/>
        <w:widowControl w:val="0"/>
        <w:ind w:left="1440" w:hanging="360"/>
      </w:pPr>
      <w:r>
        <w:rPr>
          <w:rFonts w:eastAsia="SimSun"/>
          <w:sz w:val="20"/>
          <w:szCs w:val="20"/>
        </w:rPr>
        <w:tab/>
        <w:t>modificar ou distribuir o código-fonte de qualquer Código Distribuível de modo que qualquer parte do código fique sujeita a uma Licença Excluída. Uma Licença Excluída significa qualquer licença que requeira, como condição de uso, modificação ou distribuição em que:</w:t>
      </w:r>
    </w:p>
    <w:p w14:paraId="3F808E5B" w14:textId="77777777" w:rsidR="009F26C9" w:rsidRPr="00F17857" w:rsidRDefault="00174165">
      <w:pPr>
        <w:pStyle w:val="Bullet5"/>
        <w:widowControl w:val="0"/>
      </w:pPr>
      <w:r>
        <w:rPr>
          <w:rFonts w:eastAsia="SimSun"/>
          <w:sz w:val="20"/>
          <w:szCs w:val="20"/>
        </w:rPr>
        <w:t>o código seja divulgado ou distribuído na forma de código-fonte ou</w:t>
      </w:r>
    </w:p>
    <w:p w14:paraId="41E20ABB" w14:textId="77777777" w:rsidR="009F26C9" w:rsidRPr="00F17857" w:rsidRDefault="00174165">
      <w:pPr>
        <w:pStyle w:val="Bullet5"/>
        <w:widowControl w:val="0"/>
      </w:pPr>
      <w:r>
        <w:rPr>
          <w:rFonts w:eastAsia="SimSun"/>
          <w:sz w:val="20"/>
          <w:szCs w:val="20"/>
        </w:rPr>
        <w:t>outras pessoas tenham o direito de modificá-lo.</w:t>
      </w:r>
    </w:p>
    <w:p w14:paraId="17C28153" w14:textId="77777777" w:rsidR="009F26C9" w:rsidRPr="00F17857" w:rsidRDefault="00174165">
      <w:pPr>
        <w:pStyle w:val="Heading1"/>
        <w:widowControl w:val="0"/>
      </w:pPr>
      <w:r>
        <w:rPr>
          <w:rFonts w:eastAsia="SimSun"/>
          <w:sz w:val="20"/>
          <w:szCs w:val="20"/>
        </w:rPr>
        <w:t xml:space="preserve">SERVIÇOS DE INTERNET. </w:t>
      </w:r>
      <w:r>
        <w:rPr>
          <w:rFonts w:eastAsia="SimSun"/>
          <w:b w:val="0"/>
          <w:bCs w:val="0"/>
          <w:sz w:val="20"/>
          <w:szCs w:val="20"/>
        </w:rPr>
        <w:t>A Microsoft presta serviços de Internet com o software. Ela poderá alterá-los ou cancelá-los a qualquer momento.</w:t>
      </w:r>
    </w:p>
    <w:p w14:paraId="1BE81B61" w14:textId="77777777" w:rsidR="009F26C9" w:rsidRPr="00F17857" w:rsidRDefault="00174165">
      <w:pPr>
        <w:pStyle w:val="Heading2"/>
        <w:widowControl w:val="0"/>
      </w:pPr>
      <w:r>
        <w:rPr>
          <w:rFonts w:eastAsia="SimSun"/>
          <w:sz w:val="20"/>
          <w:szCs w:val="20"/>
        </w:rPr>
        <w:t xml:space="preserve">Consentimento para Serviços de Internet. </w:t>
      </w:r>
      <w:r>
        <w:rPr>
          <w:rFonts w:eastAsia="SimSun"/>
          <w:b w:val="0"/>
          <w:bCs w:val="0"/>
          <w:sz w:val="20"/>
          <w:szCs w:val="20"/>
        </w:rPr>
        <w:t xml:space="preserve">O recurso de software descrito abaixo e na Política de Privacidade dos Serviços de Relatórios de Erros da Microsoft se conecta com a Microsoft ou com os sistemas de computador do provedor de serviços pela Internet. Em alguns casos, você não receberá uma notificação separada quando ocorrer essa conexão. A menos que indicado de outra forma, é possível desativar esse recurso ou não usá-lo. Para obter mais informações sobre esse recurso, consulte o site </w:t>
      </w:r>
      <w:hyperlink r:id="rId8" w:history="1">
        <w:r>
          <w:rPr>
            <w:rStyle w:val="Hyperlink"/>
            <w:rFonts w:eastAsia="SimSun" w:cs="Tahoma"/>
            <w:b w:val="0"/>
            <w:bCs w:val="0"/>
            <w:sz w:val="20"/>
            <w:szCs w:val="20"/>
          </w:rPr>
          <w:t>http://oca.microsoft.com/en/dcp20.asp</w:t>
        </w:r>
      </w:hyperlink>
      <w:r>
        <w:rPr>
          <w:rFonts w:eastAsia="SimSun"/>
          <w:b w:val="0"/>
          <w:bCs w:val="0"/>
          <w:sz w:val="20"/>
          <w:szCs w:val="20"/>
        </w:rPr>
        <w:t xml:space="preserve">. </w:t>
      </w:r>
      <w:r>
        <w:rPr>
          <w:rFonts w:eastAsia="SimSun"/>
          <w:sz w:val="20"/>
          <w:szCs w:val="20"/>
        </w:rPr>
        <w:t>Ao usar</w:t>
      </w:r>
      <w:r>
        <w:rPr>
          <w:rFonts w:eastAsia="SimSun"/>
          <w:b w:val="0"/>
          <w:bCs w:val="0"/>
          <w:sz w:val="20"/>
          <w:szCs w:val="20"/>
        </w:rPr>
        <w:t xml:space="preserve"> </w:t>
      </w:r>
      <w:r>
        <w:rPr>
          <w:rFonts w:eastAsia="SimSun"/>
          <w:sz w:val="20"/>
          <w:szCs w:val="20"/>
        </w:rPr>
        <w:t>esse recurso, você autoriza a transmissão destas informações.</w:t>
      </w:r>
      <w:r>
        <w:rPr>
          <w:rFonts w:eastAsia="SimSun"/>
          <w:b w:val="0"/>
          <w:bCs w:val="0"/>
          <w:sz w:val="20"/>
          <w:szCs w:val="20"/>
        </w:rPr>
        <w:t xml:space="preserve"> A Microsoft não usa as informações para identificar nem contatar você.</w:t>
      </w:r>
    </w:p>
    <w:p w14:paraId="326F23FE" w14:textId="77777777" w:rsidR="009F26C9" w:rsidRPr="00F17857" w:rsidRDefault="00174165" w:rsidP="00781AA9">
      <w:pPr>
        <w:pStyle w:val="Bullet4Underline"/>
        <w:widowControl w:val="0"/>
        <w:numPr>
          <w:ilvl w:val="0"/>
          <w:numId w:val="4"/>
        </w:numPr>
        <w:tabs>
          <w:tab w:val="clear" w:pos="1437"/>
          <w:tab w:val="num" w:pos="1080"/>
        </w:tabs>
        <w:ind w:left="1080"/>
      </w:pPr>
      <w:r>
        <w:rPr>
          <w:rFonts w:eastAsia="SimSun"/>
          <w:sz w:val="20"/>
          <w:szCs w:val="20"/>
        </w:rPr>
        <w:t>Informações do Computador</w:t>
      </w:r>
      <w:r>
        <w:rPr>
          <w:rFonts w:eastAsia="SimSun"/>
          <w:sz w:val="20"/>
          <w:szCs w:val="20"/>
          <w:u w:val="none"/>
        </w:rPr>
        <w:t>. O recurso a seguir usa protocolos de Internet, que enviam informações sobre o computador para os sistemas adequados, como endereço de protocolo de Internet, tipo de sistema operacional, navegador e nome e versão do software sendo usado, bem como o código de idioma do dispositivo no qual o software é executado. A Microsoft usa essas informações para disponibilizar o serviço de Internet para você.</w:t>
      </w:r>
    </w:p>
    <w:p w14:paraId="6CC49340" w14:textId="77777777" w:rsidR="009F26C9" w:rsidRPr="00F17857" w:rsidRDefault="00174165">
      <w:pPr>
        <w:pStyle w:val="Bullet4Underline"/>
        <w:widowControl w:val="0"/>
        <w:numPr>
          <w:ilvl w:val="0"/>
          <w:numId w:val="4"/>
        </w:numPr>
        <w:tabs>
          <w:tab w:val="clear" w:pos="1437"/>
          <w:tab w:val="num" w:pos="1080"/>
        </w:tabs>
        <w:ind w:left="1080"/>
      </w:pPr>
      <w:r>
        <w:rPr>
          <w:rFonts w:eastAsia="SimSun"/>
          <w:sz w:val="20"/>
          <w:szCs w:val="20"/>
        </w:rPr>
        <w:t>Serviço de Relatórios de Erros da Microsoft</w:t>
      </w:r>
      <w:r>
        <w:rPr>
          <w:rFonts w:eastAsia="SimSun"/>
          <w:sz w:val="20"/>
          <w:szCs w:val="20"/>
          <w:u w:val="none"/>
        </w:rPr>
        <w:t>. Esse recurso ajuda os parceiros da Microsoft e do Windows a diagnosticar problemas no software e oferecer soluções. Nem sempre haverá uma solução disponível para o problema, mas, quando houver, ela será oferecida como uma etapa para resolver o problema que você relatou ou como uma atualização da instalação. Como parte da configuração e instalação, o Serviço de Relatórios de Erros da Microsoft envia para a Microsoft informações sobre falhas de configuração e instalação a fim de tentar diagnosticar o problema. Para ajudar a evitar problemas e tornar o software mais confiável, algumas soluções também são incluídas nos service packs e nas futuras versões do software.</w:t>
      </w:r>
    </w:p>
    <w:p w14:paraId="4C51DF22" w14:textId="77777777" w:rsidR="009F26C9" w:rsidRPr="00F17857" w:rsidRDefault="00174165">
      <w:pPr>
        <w:pStyle w:val="Heading1"/>
        <w:widowControl w:val="0"/>
      </w:pPr>
      <w:r>
        <w:rPr>
          <w:rFonts w:eastAsia="SimSun"/>
          <w:sz w:val="20"/>
          <w:szCs w:val="20"/>
        </w:rPr>
        <w:t xml:space="preserve">SOFTWARE .NET FRAMEWORK. </w:t>
      </w:r>
      <w:r>
        <w:rPr>
          <w:rFonts w:eastAsia="SimSun"/>
          <w:b w:val="0"/>
          <w:bCs w:val="0"/>
          <w:sz w:val="20"/>
          <w:szCs w:val="20"/>
        </w:rPr>
        <w:t>O software contém os softwares Microsoft .NET Framework. Esse software faz parte do Windows. Os termos de licença para Windows se aplicam ao uso do software .NET Framework.</w:t>
      </w:r>
    </w:p>
    <w:p w14:paraId="7BE9EFF1" w14:textId="77777777" w:rsidR="009F26C9" w:rsidRPr="00F17857" w:rsidRDefault="00174165">
      <w:pPr>
        <w:pStyle w:val="Heading1"/>
        <w:widowControl w:val="0"/>
      </w:pPr>
      <w:r>
        <w:rPr>
          <w:rFonts w:eastAsia="SimSun"/>
          <w:sz w:val="20"/>
          <w:szCs w:val="20"/>
        </w:rPr>
        <w:t xml:space="preserve">TESTES DE BENCHMARK. </w:t>
      </w:r>
      <w:r>
        <w:rPr>
          <w:rFonts w:eastAsia="SimSun"/>
          <w:b w:val="0"/>
          <w:bCs w:val="0"/>
          <w:sz w:val="20"/>
          <w:szCs w:val="20"/>
        </w:rPr>
        <w:t>Você deverá obter o consentimento prévio por escrito da Microsoft para divulgar a terceiros os resultados de qualquer teste de benchmark realizado no software. No entanto, isso não se aplica ao Microsoft .NET Framework (veja a seguir).</w:t>
      </w:r>
    </w:p>
    <w:p w14:paraId="58A6F386" w14:textId="77777777" w:rsidR="009F26C9" w:rsidRPr="00F17857" w:rsidRDefault="00174165">
      <w:pPr>
        <w:pStyle w:val="Heading1"/>
        <w:widowControl w:val="0"/>
      </w:pPr>
      <w:r>
        <w:rPr>
          <w:rFonts w:eastAsia="SimSun"/>
          <w:sz w:val="20"/>
          <w:szCs w:val="20"/>
        </w:rPr>
        <w:t xml:space="preserve">TESTE DE BENCHMARK DO MICROSOFT .NET FRAMEWORK. </w:t>
      </w:r>
      <w:r>
        <w:rPr>
          <w:rFonts w:eastAsia="SimSun"/>
          <w:b w:val="0"/>
          <w:bCs w:val="0"/>
          <w:sz w:val="20"/>
          <w:szCs w:val="20"/>
        </w:rPr>
        <w:t xml:space="preserve">O software inclui um ou mais componentes do .NET Framework (“Componentes .NET”). Você poderá realizar testes de benchmark internos desses componentes. Você poderá divulgar os resultados de qualquer teste de benchmark desses componentes, contanto que esteja em conformidade com as condições estabelecidas no site </w:t>
      </w:r>
      <w:hyperlink r:id="rId9" w:anchor="%20TR-17-00653)%20ISVR%20-%20Dec%202016\go.microsoft.com\fwlink\?LinkID=66406" w:history="1">
        <w:r>
          <w:rPr>
            <w:rStyle w:val="Hyperlink"/>
            <w:rFonts w:eastAsia="SimSun" w:cs="Tahoma"/>
            <w:b w:val="0"/>
            <w:bCs w:val="0"/>
            <w:sz w:val="20"/>
            <w:szCs w:val="20"/>
          </w:rPr>
          <w:t>go.microsoft.com/fwlink/?LinkID=66406</w:t>
        </w:r>
      </w:hyperlink>
      <w:r>
        <w:rPr>
          <w:rFonts w:eastAsia="SimSun"/>
          <w:b w:val="0"/>
          <w:bCs w:val="0"/>
          <w:sz w:val="20"/>
          <w:szCs w:val="20"/>
        </w:rPr>
        <w:t xml:space="preserve">. Não obstante qualquer outro contrato que você possa ter firmado com a Microsoft, se você divulgar os resultados desse teste de benchmark, a Microsoft terá o direito de divulgar os resultados dos testes de benchmark que realizar nos produtos concorrentes do Componente do .NET aplicável, respeitadas as mesmas condições estabelecidas no site </w:t>
      </w:r>
      <w:hyperlink r:id="rId10" w:anchor="%20TR-17-00653)%20ISVR%20-%20Dec%202016\go.microsoft.com\fwlink\?LinkID=66406" w:history="1">
        <w:r>
          <w:rPr>
            <w:rStyle w:val="Hyperlink"/>
            <w:rFonts w:eastAsia="SimSun" w:cs="Tahoma"/>
            <w:b w:val="0"/>
            <w:bCs w:val="0"/>
            <w:sz w:val="20"/>
            <w:szCs w:val="20"/>
          </w:rPr>
          <w:t>go.microsoft.com/fwlink/?LinkID=66406</w:t>
        </w:r>
      </w:hyperlink>
      <w:r>
        <w:rPr>
          <w:rFonts w:eastAsia="SimSun"/>
          <w:b w:val="0"/>
          <w:bCs w:val="0"/>
          <w:sz w:val="20"/>
          <w:szCs w:val="20"/>
        </w:rPr>
        <w:t>.</w:t>
      </w:r>
    </w:p>
    <w:p w14:paraId="17D94901" w14:textId="77777777" w:rsidR="009F26C9" w:rsidRPr="00F17857" w:rsidRDefault="00174165">
      <w:pPr>
        <w:pStyle w:val="Heading1"/>
        <w:widowControl w:val="0"/>
      </w:pPr>
      <w:r>
        <w:rPr>
          <w:rFonts w:eastAsia="SimSun"/>
          <w:sz w:val="20"/>
          <w:szCs w:val="20"/>
        </w:rPr>
        <w:t xml:space="preserve">ESCOPO DA LICENÇA. </w:t>
      </w:r>
      <w:r>
        <w:rPr>
          <w:rFonts w:eastAsia="SimSun"/>
          <w:b w:val="0"/>
          <w:bCs w:val="0"/>
          <w:sz w:val="20"/>
          <w:szCs w:val="20"/>
        </w:rPr>
        <w:t>O software é licenciado, não vendido. Este contrato concede a você apenas alguns direitos de uso do software. O licenciante e a Microsoft reservam-se todos os outros direitos. Salvo quando a lei aplicável conferir outros direitos, não obstante a presente limitação, você poderá usar o software apenas da maneira expressamente permitida neste contrato. Ao fazer isso, você deverá respeitar todas as limitações técnicas do software que permitam seu uso apenas de determinadas formas. É vedado:</w:t>
      </w:r>
    </w:p>
    <w:p w14:paraId="05D25F5E" w14:textId="77777777" w:rsidR="009F26C9" w:rsidRPr="00F17857" w:rsidRDefault="00174165">
      <w:pPr>
        <w:pStyle w:val="Bullet2"/>
        <w:widowControl w:val="0"/>
      </w:pPr>
      <w:r>
        <w:rPr>
          <w:rFonts w:eastAsia="SimSun"/>
          <w:sz w:val="20"/>
          <w:szCs w:val="20"/>
        </w:rPr>
        <w:t>contornar quaisquer limitações técnicas do software;</w:t>
      </w:r>
    </w:p>
    <w:p w14:paraId="72A14EDF" w14:textId="77777777" w:rsidR="009F26C9" w:rsidRPr="00F17857" w:rsidRDefault="00174165">
      <w:pPr>
        <w:pStyle w:val="Bullet2"/>
        <w:widowControl w:val="0"/>
      </w:pPr>
      <w:r>
        <w:rPr>
          <w:rFonts w:eastAsia="SimSun"/>
          <w:sz w:val="20"/>
          <w:szCs w:val="20"/>
        </w:rPr>
        <w:t>aplicar engenharia reversa, descompilar ou desmontar o software, salvo e somente na medida em que essa atividade seja expressamente permitida pela lei aplicável, não obstante a presente limitação;</w:t>
      </w:r>
    </w:p>
    <w:p w14:paraId="315BA3EB" w14:textId="77777777" w:rsidR="009F26C9" w:rsidRPr="00F17857" w:rsidRDefault="00174165">
      <w:pPr>
        <w:pStyle w:val="Bullet2"/>
        <w:widowControl w:val="0"/>
      </w:pPr>
      <w:r>
        <w:rPr>
          <w:rFonts w:eastAsia="SimSun"/>
          <w:sz w:val="20"/>
          <w:szCs w:val="20"/>
        </w:rPr>
        <w:t>fazer um número de cópias do software acima do especificado neste contrato ou permitido pela lei aplicável, não obstante a presente limitação;</w:t>
      </w:r>
    </w:p>
    <w:p w14:paraId="23AC3F39" w14:textId="77777777" w:rsidR="009F26C9" w:rsidRPr="00F17857" w:rsidRDefault="00174165">
      <w:pPr>
        <w:pStyle w:val="Bullet2"/>
        <w:widowControl w:val="0"/>
      </w:pPr>
      <w:r>
        <w:rPr>
          <w:rFonts w:eastAsia="SimSun"/>
          <w:sz w:val="20"/>
          <w:szCs w:val="20"/>
        </w:rPr>
        <w:t>publicar o software para que outras pessoas o copiem;</w:t>
      </w:r>
    </w:p>
    <w:p w14:paraId="220220CF" w14:textId="77777777" w:rsidR="009F26C9" w:rsidRPr="00F17857" w:rsidRDefault="00174165">
      <w:pPr>
        <w:pStyle w:val="Bullet2"/>
        <w:widowControl w:val="0"/>
      </w:pPr>
      <w:r>
        <w:rPr>
          <w:rFonts w:eastAsia="SimSun"/>
          <w:sz w:val="20"/>
          <w:szCs w:val="20"/>
        </w:rPr>
        <w:t>alugar, arrendar ou emprestar o software ou</w:t>
      </w:r>
    </w:p>
    <w:p w14:paraId="46B17A65" w14:textId="77777777" w:rsidR="009F26C9" w:rsidRPr="00F17857" w:rsidRDefault="00174165">
      <w:pPr>
        <w:pStyle w:val="Bullet2"/>
        <w:widowControl w:val="0"/>
      </w:pPr>
      <w:r>
        <w:rPr>
          <w:rFonts w:eastAsia="SimSun"/>
          <w:sz w:val="20"/>
          <w:szCs w:val="20"/>
        </w:rPr>
        <w:t>usar o software para serviços de hospedagem de software comercial.</w:t>
      </w:r>
    </w:p>
    <w:p w14:paraId="21B13C53" w14:textId="77777777" w:rsidR="009F26C9" w:rsidRPr="00F17857" w:rsidRDefault="00174165">
      <w:pPr>
        <w:pStyle w:val="Body1"/>
        <w:widowControl w:val="0"/>
      </w:pPr>
      <w:r>
        <w:rPr>
          <w:rFonts w:eastAsia="SimSun"/>
          <w:sz w:val="20"/>
          <w:szCs w:val="20"/>
        </w:rPr>
        <w:t>O direito de acessar o software em qualquer dispositivo não concede a você o direito de implementar patentes da Microsoft ou outras propriedades intelectuais da Microsoft em softwares ou dispositivos que acessam esse dispositivo.</w:t>
      </w:r>
    </w:p>
    <w:p w14:paraId="27640882" w14:textId="77777777" w:rsidR="009F26C9" w:rsidRPr="00F17857" w:rsidRDefault="00174165">
      <w:pPr>
        <w:pStyle w:val="Heading1"/>
        <w:widowControl w:val="0"/>
      </w:pPr>
      <w:r>
        <w:rPr>
          <w:rFonts w:eastAsia="SimSun"/>
          <w:sz w:val="20"/>
          <w:szCs w:val="20"/>
        </w:rPr>
        <w:t xml:space="preserve">VERSÕES ALTERNATIVAS. </w:t>
      </w:r>
      <w:r>
        <w:rPr>
          <w:rFonts w:eastAsia="SimSun"/>
          <w:b w:val="0"/>
          <w:bCs w:val="0"/>
          <w:sz w:val="20"/>
          <w:szCs w:val="20"/>
        </w:rPr>
        <w:t>O software poderá incluir mais de uma versão, como 32 bits e 64 bits. Você pode usar somente uma versão de cada vez.</w:t>
      </w:r>
    </w:p>
    <w:p w14:paraId="43A71A39" w14:textId="77777777" w:rsidR="009F26C9" w:rsidRPr="00F17857" w:rsidRDefault="00174165">
      <w:pPr>
        <w:pStyle w:val="Heading1"/>
        <w:widowControl w:val="0"/>
      </w:pPr>
      <w:r>
        <w:rPr>
          <w:rFonts w:eastAsia="SimSun"/>
          <w:sz w:val="20"/>
          <w:szCs w:val="20"/>
        </w:rPr>
        <w:t xml:space="preserve">CÓPIA DE BACKUP. </w:t>
      </w:r>
      <w:r>
        <w:rPr>
          <w:rFonts w:eastAsia="SimSun"/>
          <w:b w:val="0"/>
          <w:bCs w:val="0"/>
          <w:sz w:val="20"/>
          <w:szCs w:val="20"/>
        </w:rPr>
        <w:t>O cliente poderá fazer uma cópia de backup da mídia do software. Ela pode ser usada apenas para criar instâncias do software.</w:t>
      </w:r>
    </w:p>
    <w:p w14:paraId="7CA5E2FB" w14:textId="77777777" w:rsidR="009F26C9" w:rsidRPr="00F17857" w:rsidRDefault="00174165">
      <w:pPr>
        <w:pStyle w:val="Heading1"/>
        <w:widowControl w:val="0"/>
      </w:pPr>
      <w:r>
        <w:rPr>
          <w:rFonts w:eastAsia="SimSun"/>
          <w:sz w:val="20"/>
          <w:szCs w:val="20"/>
        </w:rPr>
        <w:t xml:space="preserve">DOCUMENTAÇÃO. </w:t>
      </w:r>
      <w:r>
        <w:rPr>
          <w:rFonts w:eastAsia="SimSun"/>
          <w:b w:val="0"/>
          <w:bCs w:val="0"/>
          <w:sz w:val="20"/>
          <w:szCs w:val="20"/>
        </w:rPr>
        <w:t>Qualquer pessoa que tenha acesso válido ao seu computador ou à sua rede interna poderá copiar e usar a documentação para fins de referência interna.</w:t>
      </w:r>
    </w:p>
    <w:p w14:paraId="0301B511" w14:textId="77777777" w:rsidR="009F26C9" w:rsidRPr="00F17857" w:rsidRDefault="00174165">
      <w:pPr>
        <w:pStyle w:val="Heading1"/>
        <w:widowControl w:val="0"/>
      </w:pPr>
      <w:r>
        <w:rPr>
          <w:rFonts w:eastAsia="SimSun"/>
          <w:sz w:val="20"/>
          <w:szCs w:val="20"/>
        </w:rPr>
        <w:t xml:space="preserve">SOFTWARE NÃO COMERCIALIZÁVEL. </w:t>
      </w:r>
      <w:r>
        <w:rPr>
          <w:rFonts w:eastAsia="SimSun"/>
          <w:b w:val="0"/>
          <w:bCs w:val="0"/>
          <w:sz w:val="20"/>
          <w:szCs w:val="20"/>
        </w:rPr>
        <w:t>É proibido vender o software marcado como “NFR” ou “Not for Resale” (Revenda Proibida).</w:t>
      </w:r>
    </w:p>
    <w:p w14:paraId="738C06A5" w14:textId="77777777" w:rsidR="009F26C9" w:rsidRPr="00F17857" w:rsidRDefault="00174165">
      <w:pPr>
        <w:pStyle w:val="Heading1"/>
        <w:widowControl w:val="0"/>
      </w:pPr>
      <w:r>
        <w:rPr>
          <w:rFonts w:eastAsia="SimSun"/>
          <w:sz w:val="20"/>
          <w:szCs w:val="20"/>
        </w:rPr>
        <w:t xml:space="preserve">SOFTWARE ACADEMIC EDITION (EDIÇÃO ACADÊMICA). </w:t>
      </w:r>
      <w:r>
        <w:rPr>
          <w:rFonts w:eastAsia="SimSun"/>
          <w:b w:val="0"/>
          <w:bCs w:val="0"/>
          <w:sz w:val="20"/>
          <w:szCs w:val="20"/>
        </w:rPr>
        <w:t xml:space="preserve">Para usar um software marcado como “Academic Edition” ou “AE”, é preciso que você seja um “Usuário Educacional Qualificado”. Caso não saiba se é um Usuário Educacional Qualificado, visite o site </w:t>
      </w:r>
      <w:hyperlink r:id="rId11" w:anchor="%20TR-17-00653)%20ISVR%20-%20Dec%202016\www.microsoft.com\education" w:history="1">
        <w:r>
          <w:rPr>
            <w:rStyle w:val="Hyperlink"/>
            <w:rFonts w:eastAsia="SimSun" w:cs="Tahoma"/>
            <w:b w:val="0"/>
            <w:bCs w:val="0"/>
            <w:sz w:val="20"/>
            <w:szCs w:val="20"/>
          </w:rPr>
          <w:t>www.microsoft.com/education</w:t>
        </w:r>
      </w:hyperlink>
      <w:r>
        <w:rPr>
          <w:rFonts w:eastAsia="SimSun"/>
          <w:b w:val="0"/>
          <w:bCs w:val="0"/>
          <w:sz w:val="20"/>
          <w:szCs w:val="20"/>
        </w:rPr>
        <w:t>.</w:t>
      </w:r>
    </w:p>
    <w:p w14:paraId="5DE7CDFF" w14:textId="77777777" w:rsidR="009F26C9" w:rsidRPr="00F17857" w:rsidRDefault="00174165">
      <w:pPr>
        <w:pStyle w:val="Heading1"/>
        <w:widowControl w:val="0"/>
      </w:pPr>
      <w:r>
        <w:rPr>
          <w:rFonts w:eastAsia="SimSun"/>
          <w:sz w:val="20"/>
          <w:szCs w:val="20"/>
        </w:rPr>
        <w:t xml:space="preserve">ATUALIZAÇÃO. </w:t>
      </w:r>
      <w:r>
        <w:rPr>
          <w:rFonts w:eastAsia="SimSun"/>
          <w:b w:val="0"/>
          <w:bCs w:val="0"/>
          <w:sz w:val="20"/>
          <w:szCs w:val="20"/>
        </w:rPr>
        <w:t>Caso este software esteja marcado como uma versão de atualização, você só poderá utilizá-lo se tiver uma licença para usar o software qualificado para a atualização. Se você fizer a atualização, este software substituirá a versão anterior e este contrato substituirá o contrato referente a essa versão anterior. Você não poderá usar a versão anterior após a atualização.</w:t>
      </w:r>
    </w:p>
    <w:p w14:paraId="20D68954" w14:textId="77777777" w:rsidR="009F26C9" w:rsidRPr="00F17857" w:rsidRDefault="00174165">
      <w:pPr>
        <w:pStyle w:val="Heading1Unbold"/>
        <w:widowControl w:val="0"/>
        <w:spacing w:before="120" w:after="120"/>
      </w:pPr>
      <w:r>
        <w:rPr>
          <w:rFonts w:eastAsia="SimSun"/>
          <w:b/>
          <w:bCs/>
          <w:sz w:val="20"/>
          <w:szCs w:val="20"/>
        </w:rPr>
        <w:t>TRANSFERÊNCIA PARA TERCEIROS.</w:t>
      </w:r>
      <w:r>
        <w:rPr>
          <w:rFonts w:eastAsia="SimSun"/>
          <w:sz w:val="20"/>
          <w:szCs w:val="20"/>
        </w:rPr>
        <w:t xml:space="preserve"> O primeiro usuário do software poderá transferi-lo e transferir este contrato diretamente a terceiros. Antes da transferência, essa parte deverá concordar que este contrato valerá para a transferência e o uso do software. O primeiro usuário não pode reter quaisquer instâncias do software, a menos que esse usuário também retenha outra licença dele. Se você adquiriu uma licença de Edição de Uso Restrito em Tempo de Execução, então </w:t>
      </w:r>
      <w:r>
        <w:rPr>
          <w:sz w:val="20"/>
          <w:szCs w:val="20"/>
        </w:rPr>
        <w:t>o software também deverá ser transferido como parte de uma transferência do aplicativo pronto para funcionamento do software integrado ou do conjunto de aplicativos (a “Solução Unificada”) fornecido a você por ou em nome do Licenciante exclusivamente como parte da Solução Unificada.</w:t>
      </w:r>
    </w:p>
    <w:p w14:paraId="615F1F40" w14:textId="77777777" w:rsidR="009F26C9" w:rsidRPr="00F17857" w:rsidRDefault="00174165">
      <w:pPr>
        <w:pStyle w:val="Heading1"/>
        <w:widowControl w:val="0"/>
      </w:pPr>
      <w:r>
        <w:rPr>
          <w:rFonts w:eastAsia="SimSun"/>
          <w:sz w:val="20"/>
          <w:szCs w:val="20"/>
        </w:rPr>
        <w:t xml:space="preserve">RESTRIÇÕES DE EXPORTAÇÃO. </w:t>
      </w:r>
      <w:r>
        <w:rPr>
          <w:rFonts w:eastAsia="SimSun"/>
          <w:b w:val="0"/>
          <w:bCs w:val="0"/>
          <w:sz w:val="20"/>
          <w:szCs w:val="20"/>
        </w:rPr>
        <w:t xml:space="preserve">O software está sujeito às leis e aos regulamentos de exportação dos Estados Unidos. Devem ser cumpridas todas as leis e os regulamentos de exportação nacionais e internacionais aplicáveis ao software. Essas leis incluem restrições relacionadas a destinos, usuários finais e uso final. Para obter informações adicionais, consulte o site </w:t>
      </w:r>
      <w:hyperlink r:id="rId12" w:anchor="%20TR-17-00653)%20ISVR%20-%20Dec%202016\www.microsoft.com\exporting" w:history="1">
        <w:r>
          <w:rPr>
            <w:rStyle w:val="Hyperlink"/>
            <w:rFonts w:eastAsia="SimSun" w:cs="Tahoma"/>
            <w:b w:val="0"/>
            <w:bCs w:val="0"/>
            <w:sz w:val="20"/>
            <w:szCs w:val="20"/>
          </w:rPr>
          <w:t>www.microsoft.com/exporting</w:t>
        </w:r>
      </w:hyperlink>
      <w:r>
        <w:rPr>
          <w:rFonts w:eastAsia="SimSun"/>
          <w:b w:val="0"/>
          <w:bCs w:val="0"/>
          <w:sz w:val="20"/>
          <w:szCs w:val="20"/>
        </w:rPr>
        <w:t>.</w:t>
      </w:r>
    </w:p>
    <w:p w14:paraId="193EBBE2" w14:textId="77777777" w:rsidR="009F26C9" w:rsidRPr="00F17857" w:rsidRDefault="00174165">
      <w:pPr>
        <w:pStyle w:val="Heading1"/>
        <w:widowControl w:val="0"/>
      </w:pPr>
      <w:r>
        <w:rPr>
          <w:rFonts w:eastAsia="SimSun"/>
          <w:sz w:val="20"/>
          <w:szCs w:val="20"/>
        </w:rPr>
        <w:t xml:space="preserve">ACORDO INTEGRAL. </w:t>
      </w:r>
      <w:r>
        <w:rPr>
          <w:rFonts w:eastAsia="SimSun"/>
          <w:b w:val="0"/>
          <w:bCs w:val="0"/>
          <w:sz w:val="20"/>
          <w:szCs w:val="20"/>
        </w:rPr>
        <w:t>Este contrato e os termos dos suplementos, das atualizações e dos serviços de Internet por você usados constituem o acordo integral para o software.</w:t>
      </w:r>
    </w:p>
    <w:p w14:paraId="16BA9A95" w14:textId="77777777" w:rsidR="009F26C9" w:rsidRPr="00F17857" w:rsidRDefault="00174165">
      <w:pPr>
        <w:pStyle w:val="Heading1"/>
        <w:widowControl w:val="0"/>
      </w:pPr>
      <w:r>
        <w:rPr>
          <w:rFonts w:eastAsia="SimSun"/>
          <w:sz w:val="20"/>
          <w:szCs w:val="20"/>
        </w:rPr>
        <w:t xml:space="preserve">EFEITO LEGAL. </w:t>
      </w:r>
      <w:r>
        <w:rPr>
          <w:rFonts w:eastAsia="SimSun"/>
          <w:b w:val="0"/>
          <w:bCs w:val="0"/>
          <w:sz w:val="20"/>
          <w:szCs w:val="20"/>
        </w:rPr>
        <w:t>Este contrato descreve determinados direitos previstos em lei. Você poderá ter outros direitos de acordo com as leis do seu estado ou país. Você também poderá ter direitos em relação ao Licenciante de quem o software foi adquirido. Este contrato não altera os seus direitos previstos nas leis do seu estado ou país caso essas leis não o permitam.</w:t>
      </w:r>
    </w:p>
    <w:p w14:paraId="0FC8F291" w14:textId="77777777" w:rsidR="000E1B30" w:rsidRPr="00F17857" w:rsidRDefault="000E1B30" w:rsidP="000E1B30">
      <w:pPr>
        <w:pStyle w:val="Heading1"/>
        <w:widowControl w:val="0"/>
      </w:pPr>
      <w:r>
        <w:rPr>
          <w:sz w:val="20"/>
          <w:szCs w:val="20"/>
        </w:rPr>
        <w:t>NÃO TOLERANTE A FALHAS. O SOFTWARE NÃO É TOLERANTE A FALHAS. O LICENCIANTE DETERMINOU DE FORMA INDEPENDENTE COMO USAR O SOFTWARE NO APLICATIVO DE SOFTWARE INTEGRADO OU NO CONJUNTO DE APLICATIVOS QUE ELE ESTÁ LICENCIANDO A VOCÊ, E A MICROSOFT CONFIOU AO LICENCIANTE PARA CONDUZIR TESTES SUFICIENTES PARA DETERMINAR QUE O SOFTWARE É ADEQUADO PARA O REFERIDO USO.</w:t>
      </w:r>
    </w:p>
    <w:p w14:paraId="2B0E4D23" w14:textId="77777777" w:rsidR="000E1B30" w:rsidRPr="00F17857" w:rsidRDefault="000E1B30" w:rsidP="000E1B30">
      <w:pPr>
        <w:pStyle w:val="Heading1"/>
        <w:widowControl w:val="0"/>
      </w:pPr>
      <w:r>
        <w:rPr>
          <w:sz w:val="20"/>
          <w:szCs w:val="20"/>
        </w:rPr>
        <w:t>A MICROSOFT NÃO FORNECE GARANTIAS. VOCÊ CONCORDA QUE, SE VOCÊ RECEBER QUAISQUER GARANTIAS COM RELAÇÃO (A) AO SOFTWARE OU (B) AO SOFTWARE APLICATIVO OU CONJUNTO DE APLICATIVOS COM O QUAL VOCÊ ADQUIRIU O SOFTWARE, ENTÃO ESSAS GARANTIAS SERÃO FORNECIDAS EXCLUSIVAMENTE PELO LICENCIANTE E NÃO SERÃO ORIGINADAS DA MICROSOFT, NEM MESMO ESTARÃO VINCULADAS A ELA. A MICROSOFT NÃO FORNECE NENHUMA GARANTIA LEGAL DE ATENDIMENTO A PADRÕES DE COMERCIALIZAÇÃO NEM QUALQUER OUTRA GARANTIA LEGAL OU CONTRATUAL.</w:t>
      </w:r>
    </w:p>
    <w:p w14:paraId="5EB214D9" w14:textId="77777777" w:rsidR="000E1B30" w:rsidRPr="00F17857" w:rsidRDefault="000E1B30" w:rsidP="000E1B30">
      <w:pPr>
        <w:pStyle w:val="Heading1"/>
        <w:widowControl w:val="0"/>
      </w:pPr>
      <w:r>
        <w:rPr>
          <w:sz w:val="20"/>
          <w:szCs w:val="20"/>
        </w:rPr>
        <w:t>AUSÊNCIA DE RESPONSABILIDADE POR PARTE DA MICROSOFT QUANTO A DETERMINADOS DANOS. ATÉ A EXTENSÃO MÁXIMA PERMITIDA PELA LEI APLICÁVEL, A MICROSOFT NÃO DEVERÁ TER NENHUMA RESPONSABILIDADE POR QUALQUER DANO INDIRETO, ESPECIAL, CONSEQUENCIAL OU INCIDENTAL DECORRENTE DE OU RELACIONADO AO USO OU À EXECUÇÃO DO SOFTWARE OU DO SOFTWARE APLICATIVO OU AINDA DO CONJUNTO DE APLICATIVOS COM OS QUAL VOCÊ ADQUIRIU O SOFTWARE, INCLUSIVE, SEM LIMITAÇÃO, AS PENALIDADES IMPOSTAS PELO GOVERNO. ESSA LIMITAÇÃO SE APLICARÁ MESMO QUE HAJA FALHA EM QUALQUER MEDIDA DA SUA FINALIDADE ESSENCIAL. SOB NENHUMA CIRCUNSTÂNCIA, A MICROSOFT SERÁ RESPONSÁVEL POR QUALQUER VALOR ALÉM DE US$ 250,00 (DUZENTOS E CINQUENTA DÓLARES).</w:t>
      </w:r>
    </w:p>
    <w:sectPr w:rsidR="000E1B30" w:rsidRPr="00F17857">
      <w:headerReference w:type="even" r:id="rId13"/>
      <w:headerReference w:type="default" r:id="rId14"/>
      <w:footerReference w:type="even" r:id="rId15"/>
      <w:footerReference w:type="default" r:id="rId16"/>
      <w:headerReference w:type="first" r:id="rId17"/>
      <w:footerReference w:type="first" r:id="rId18"/>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FD75EF5" w14:textId="77777777" w:rsidR="001D729E" w:rsidRDefault="001D729E">
      <w:pPr>
        <w:rPr>
          <w:rFonts w:cs="Times New Roman"/>
        </w:rPr>
      </w:pPr>
      <w:r>
        <w:rPr>
          <w:rFonts w:cs="Times New Roman"/>
        </w:rPr>
        <w:separator/>
      </w:r>
    </w:p>
  </w:endnote>
  <w:endnote w:type="continuationSeparator" w:id="0">
    <w:p w14:paraId="3DC1E377" w14:textId="77777777" w:rsidR="001D729E" w:rsidRDefault="001D729E">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E7E8DA" w14:textId="77777777" w:rsidR="001E4BCB" w:rsidRDefault="001E4BC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6B49B5" w14:textId="77777777" w:rsidR="001E4BCB" w:rsidRDefault="001E4BC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D211A7" w14:textId="77777777" w:rsidR="001E4BCB" w:rsidRDefault="001E4BC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985D4CC" w14:textId="77777777" w:rsidR="001D729E" w:rsidRDefault="001D729E">
      <w:pPr>
        <w:rPr>
          <w:rFonts w:cs="Times New Roman"/>
        </w:rPr>
      </w:pPr>
      <w:r>
        <w:rPr>
          <w:rFonts w:cs="Times New Roman"/>
        </w:rPr>
        <w:separator/>
      </w:r>
    </w:p>
  </w:footnote>
  <w:footnote w:type="continuationSeparator" w:id="0">
    <w:p w14:paraId="32BDA8EE" w14:textId="77777777" w:rsidR="001D729E" w:rsidRDefault="001D729E">
      <w:pPr>
        <w:rPr>
          <w:rFonts w:cs="Times New Roman"/>
        </w:rPr>
      </w:pPr>
      <w:r>
        <w:rPr>
          <w:rFonts w:cs="Times New Roman"/>
        </w:rPr>
        <w:continuationSeparator/>
      </w:r>
    </w:p>
  </w:footnote>
  <w:footnote w:id="1">
    <w:p w14:paraId="4F408DE5" w14:textId="786ECA59" w:rsidR="004A0B61" w:rsidRDefault="004A0B61" w:rsidP="004A0B61">
      <w:pPr>
        <w:pStyle w:val="Footnote"/>
      </w:pPr>
      <w:r w:rsidRPr="00F060B9">
        <w:rPr>
          <w:rStyle w:val="FootnoteReference"/>
          <w:b/>
        </w:rPr>
        <w:footnoteRef/>
      </w:r>
      <w:r w:rsidRPr="00F060B9">
        <w:rPr>
          <w:b/>
        </w:rPr>
        <w:t xml:space="preserve"> </w:t>
      </w:r>
      <w:r w:rsidRPr="004A0B61">
        <w:rPr>
          <w:b/>
          <w:bCs w:val="0"/>
        </w:rPr>
        <w:t xml:space="preserve">LICENCIANTE: </w:t>
      </w:r>
      <w:r w:rsidRPr="004A0B61">
        <w:rPr>
          <w:bCs w:val="0"/>
        </w:rPr>
        <w:t>Estes termos incluem as marcas da Microsoft. Se você incluir uma nota de rodapé de marca no Contrato de Licença de Usuário Final para a Solução Unificada para avisar suas próprias marcas ou marcas de terceiros, adicione o seguinte texto à nota de rodapé da marca: “Todas as outras marcas pertencem aos seus respectivos proprietários.“</w:t>
      </w:r>
    </w:p>
  </w:footnote>
  <w:footnote w:id="2">
    <w:p w14:paraId="56D7B70B" w14:textId="49AB4064" w:rsidR="004A0B61" w:rsidRDefault="004A0B61" w:rsidP="004A0B61">
      <w:pPr>
        <w:pStyle w:val="Footnote"/>
      </w:pPr>
      <w:r>
        <w:rPr>
          <w:b/>
          <w:vertAlign w:val="superscript"/>
        </w:rPr>
        <w:footnoteRef/>
      </w:r>
      <w:r w:rsidRPr="004A0B61">
        <w:rPr>
          <w:b/>
        </w:rPr>
        <w:t xml:space="preserve"> LICENCIANTE: </w:t>
      </w:r>
      <w:r w:rsidRPr="004A0B61">
        <w:t>Para o software licenciado para “Edição de Uso Acadêmico e/ou com Restrição em Tempo de Execução”, especifique o nome, por exemplo: Microsoft BizTalk Server 2016 Branch, Academic Edition ou Microsoft BizTalk Server 2016 Branch, Edição de Uso Restrito em Tempo de Execução.</w:t>
      </w:r>
    </w:p>
  </w:footnote>
  <w:footnote w:id="3">
    <w:p w14:paraId="5874BE6B" w14:textId="10B39CE4" w:rsidR="00726ED5" w:rsidRDefault="00726ED5" w:rsidP="00726ED5">
      <w:pPr>
        <w:pStyle w:val="Footnote"/>
      </w:pPr>
      <w:r>
        <w:rPr>
          <w:rFonts w:cs="Times New Roman"/>
          <w:b/>
          <w:vertAlign w:val="superscript"/>
        </w:rPr>
        <w:footnoteRef/>
      </w:r>
      <w:r>
        <w:rPr>
          <w:b/>
        </w:rPr>
        <w:t xml:space="preserve"> </w:t>
      </w:r>
      <w:r w:rsidRPr="00726ED5">
        <w:rPr>
          <w:b/>
        </w:rPr>
        <w:t xml:space="preserve">LICENCIANTE: </w:t>
      </w:r>
      <w:r w:rsidRPr="00726ED5">
        <w:t>Especifique o número total de cópias do software que o usuário final está licenciado segundo os termos deste contrato.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C5A6FF" w14:textId="77777777" w:rsidR="001E4BCB" w:rsidRDefault="001E4BC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0E3CE3" w14:textId="77777777" w:rsidR="001E4BCB" w:rsidRDefault="001E4BC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0BC992" w14:textId="77777777" w:rsidR="001E4BCB" w:rsidRDefault="001E4BC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37AAF"/>
    <w:multiLevelType w:val="hybridMultilevel"/>
    <w:tmpl w:val="C30AFBA8"/>
    <w:lvl w:ilvl="0" w:tplc="EF344DCA">
      <w:start w:val="1"/>
      <w:numFmt w:val="bullet"/>
      <w:lvlText w:val=""/>
      <w:lvlJc w:val="left"/>
      <w:pPr>
        <w:ind w:left="2160" w:hanging="360"/>
      </w:pPr>
      <w:rPr>
        <w:rFonts w:ascii="Symbol" w:hAnsi="Symbol" w:hint="default"/>
        <w:sz w:val="20"/>
        <w:szCs w:val="20"/>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 w15:restartNumberingAfterBreak="0">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15:restartNumberingAfterBreak="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1C773156"/>
    <w:multiLevelType w:val="hybridMultilevel"/>
    <w:tmpl w:val="96386030"/>
    <w:lvl w:ilvl="0" w:tplc="AE4ABB7A">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0"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B7D7512"/>
    <w:multiLevelType w:val="hybridMultilevel"/>
    <w:tmpl w:val="FE5A6120"/>
    <w:lvl w:ilvl="0" w:tplc="95FA2AAA">
      <w:start w:val="1"/>
      <w:numFmt w:val="bullet"/>
      <w:lvlText w:val=""/>
      <w:lvlJc w:val="left"/>
      <w:pPr>
        <w:ind w:left="2155" w:hanging="360"/>
      </w:pPr>
      <w:rPr>
        <w:rFonts w:ascii="Symbol" w:hAnsi="Symbol" w:hint="default"/>
        <w:sz w:val="20"/>
        <w:szCs w:val="20"/>
      </w:rPr>
    </w:lvl>
    <w:lvl w:ilvl="1" w:tplc="04090003" w:tentative="1">
      <w:start w:val="1"/>
      <w:numFmt w:val="bullet"/>
      <w:lvlText w:val="o"/>
      <w:lvlJc w:val="left"/>
      <w:pPr>
        <w:ind w:left="2875" w:hanging="360"/>
      </w:pPr>
      <w:rPr>
        <w:rFonts w:ascii="Courier New" w:hAnsi="Courier New" w:hint="default"/>
      </w:rPr>
    </w:lvl>
    <w:lvl w:ilvl="2" w:tplc="04090005" w:tentative="1">
      <w:start w:val="1"/>
      <w:numFmt w:val="bullet"/>
      <w:lvlText w:val=""/>
      <w:lvlJc w:val="left"/>
      <w:pPr>
        <w:ind w:left="3595" w:hanging="360"/>
      </w:pPr>
      <w:rPr>
        <w:rFonts w:ascii="Wingdings" w:hAnsi="Wingdings" w:hint="default"/>
      </w:rPr>
    </w:lvl>
    <w:lvl w:ilvl="3" w:tplc="04090001" w:tentative="1">
      <w:start w:val="1"/>
      <w:numFmt w:val="bullet"/>
      <w:lvlText w:val=""/>
      <w:lvlJc w:val="left"/>
      <w:pPr>
        <w:ind w:left="4315" w:hanging="360"/>
      </w:pPr>
      <w:rPr>
        <w:rFonts w:ascii="Symbol" w:hAnsi="Symbol" w:hint="default"/>
      </w:rPr>
    </w:lvl>
    <w:lvl w:ilvl="4" w:tplc="04090003" w:tentative="1">
      <w:start w:val="1"/>
      <w:numFmt w:val="bullet"/>
      <w:lvlText w:val="o"/>
      <w:lvlJc w:val="left"/>
      <w:pPr>
        <w:ind w:left="5035" w:hanging="360"/>
      </w:pPr>
      <w:rPr>
        <w:rFonts w:ascii="Courier New" w:hAnsi="Courier New" w:hint="default"/>
      </w:rPr>
    </w:lvl>
    <w:lvl w:ilvl="5" w:tplc="04090005" w:tentative="1">
      <w:start w:val="1"/>
      <w:numFmt w:val="bullet"/>
      <w:lvlText w:val=""/>
      <w:lvlJc w:val="left"/>
      <w:pPr>
        <w:ind w:left="5755" w:hanging="360"/>
      </w:pPr>
      <w:rPr>
        <w:rFonts w:ascii="Wingdings" w:hAnsi="Wingdings" w:hint="default"/>
      </w:rPr>
    </w:lvl>
    <w:lvl w:ilvl="6" w:tplc="04090001" w:tentative="1">
      <w:start w:val="1"/>
      <w:numFmt w:val="bullet"/>
      <w:lvlText w:val=""/>
      <w:lvlJc w:val="left"/>
      <w:pPr>
        <w:ind w:left="6475" w:hanging="360"/>
      </w:pPr>
      <w:rPr>
        <w:rFonts w:ascii="Symbol" w:hAnsi="Symbol" w:hint="default"/>
      </w:rPr>
    </w:lvl>
    <w:lvl w:ilvl="7" w:tplc="04090003" w:tentative="1">
      <w:start w:val="1"/>
      <w:numFmt w:val="bullet"/>
      <w:lvlText w:val="o"/>
      <w:lvlJc w:val="left"/>
      <w:pPr>
        <w:ind w:left="7195" w:hanging="360"/>
      </w:pPr>
      <w:rPr>
        <w:rFonts w:ascii="Courier New" w:hAnsi="Courier New" w:hint="default"/>
      </w:rPr>
    </w:lvl>
    <w:lvl w:ilvl="8" w:tplc="04090005" w:tentative="1">
      <w:start w:val="1"/>
      <w:numFmt w:val="bullet"/>
      <w:lvlText w:val=""/>
      <w:lvlJc w:val="left"/>
      <w:pPr>
        <w:ind w:left="7915" w:hanging="360"/>
      </w:pPr>
      <w:rPr>
        <w:rFonts w:ascii="Wingdings" w:hAnsi="Wingdings" w:hint="default"/>
      </w:rPr>
    </w:lvl>
  </w:abstractNum>
  <w:abstractNum w:abstractNumId="12"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3"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4" w15:restartNumberingAfterBreak="0">
    <w:nsid w:val="485B16E6"/>
    <w:multiLevelType w:val="hybridMultilevel"/>
    <w:tmpl w:val="7B201CCA"/>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CE65D65"/>
    <w:multiLevelType w:val="hybridMultilevel"/>
    <w:tmpl w:val="D0FA9876"/>
    <w:lvl w:ilvl="0" w:tplc="0896C63C">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15:restartNumberingAfterBreak="0">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8" w15:restartNumberingAfterBreak="0">
    <w:nsid w:val="5CF4435A"/>
    <w:multiLevelType w:val="hybridMultilevel"/>
    <w:tmpl w:val="1AC8F4BA"/>
    <w:lvl w:ilvl="0" w:tplc="44EC9CCE">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D706D6A"/>
    <w:multiLevelType w:val="hybridMultilevel"/>
    <w:tmpl w:val="FF7AA136"/>
    <w:lvl w:ilvl="0" w:tplc="385214AA">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F120118"/>
    <w:multiLevelType w:val="hybridMultilevel"/>
    <w:tmpl w:val="552E5E72"/>
    <w:lvl w:ilvl="0" w:tplc="C61CA470">
      <w:start w:val="1"/>
      <w:numFmt w:val="bullet"/>
      <w:lvlText w:val=""/>
      <w:lvlJc w:val="left"/>
      <w:pPr>
        <w:ind w:left="2155" w:hanging="360"/>
      </w:pPr>
      <w:rPr>
        <w:rFonts w:ascii="Symbol" w:hAnsi="Symbol" w:hint="default"/>
        <w:sz w:val="20"/>
        <w:szCs w:val="20"/>
      </w:rPr>
    </w:lvl>
    <w:lvl w:ilvl="1" w:tplc="04090003" w:tentative="1">
      <w:start w:val="1"/>
      <w:numFmt w:val="bullet"/>
      <w:lvlText w:val="o"/>
      <w:lvlJc w:val="left"/>
      <w:pPr>
        <w:ind w:left="2875" w:hanging="360"/>
      </w:pPr>
      <w:rPr>
        <w:rFonts w:ascii="Courier New" w:hAnsi="Courier New" w:hint="default"/>
      </w:rPr>
    </w:lvl>
    <w:lvl w:ilvl="2" w:tplc="04090005" w:tentative="1">
      <w:start w:val="1"/>
      <w:numFmt w:val="bullet"/>
      <w:lvlText w:val=""/>
      <w:lvlJc w:val="left"/>
      <w:pPr>
        <w:ind w:left="3595" w:hanging="360"/>
      </w:pPr>
      <w:rPr>
        <w:rFonts w:ascii="Wingdings" w:hAnsi="Wingdings" w:hint="default"/>
      </w:rPr>
    </w:lvl>
    <w:lvl w:ilvl="3" w:tplc="04090001" w:tentative="1">
      <w:start w:val="1"/>
      <w:numFmt w:val="bullet"/>
      <w:lvlText w:val=""/>
      <w:lvlJc w:val="left"/>
      <w:pPr>
        <w:ind w:left="4315" w:hanging="360"/>
      </w:pPr>
      <w:rPr>
        <w:rFonts w:ascii="Symbol" w:hAnsi="Symbol" w:hint="default"/>
      </w:rPr>
    </w:lvl>
    <w:lvl w:ilvl="4" w:tplc="04090003" w:tentative="1">
      <w:start w:val="1"/>
      <w:numFmt w:val="bullet"/>
      <w:lvlText w:val="o"/>
      <w:lvlJc w:val="left"/>
      <w:pPr>
        <w:ind w:left="5035" w:hanging="360"/>
      </w:pPr>
      <w:rPr>
        <w:rFonts w:ascii="Courier New" w:hAnsi="Courier New" w:hint="default"/>
      </w:rPr>
    </w:lvl>
    <w:lvl w:ilvl="5" w:tplc="04090005" w:tentative="1">
      <w:start w:val="1"/>
      <w:numFmt w:val="bullet"/>
      <w:lvlText w:val=""/>
      <w:lvlJc w:val="left"/>
      <w:pPr>
        <w:ind w:left="5755" w:hanging="360"/>
      </w:pPr>
      <w:rPr>
        <w:rFonts w:ascii="Wingdings" w:hAnsi="Wingdings" w:hint="default"/>
      </w:rPr>
    </w:lvl>
    <w:lvl w:ilvl="6" w:tplc="04090001" w:tentative="1">
      <w:start w:val="1"/>
      <w:numFmt w:val="bullet"/>
      <w:lvlText w:val=""/>
      <w:lvlJc w:val="left"/>
      <w:pPr>
        <w:ind w:left="6475" w:hanging="360"/>
      </w:pPr>
      <w:rPr>
        <w:rFonts w:ascii="Symbol" w:hAnsi="Symbol" w:hint="default"/>
      </w:rPr>
    </w:lvl>
    <w:lvl w:ilvl="7" w:tplc="04090003" w:tentative="1">
      <w:start w:val="1"/>
      <w:numFmt w:val="bullet"/>
      <w:lvlText w:val="o"/>
      <w:lvlJc w:val="left"/>
      <w:pPr>
        <w:ind w:left="7195" w:hanging="360"/>
      </w:pPr>
      <w:rPr>
        <w:rFonts w:ascii="Courier New" w:hAnsi="Courier New" w:hint="default"/>
      </w:rPr>
    </w:lvl>
    <w:lvl w:ilvl="8" w:tplc="04090005" w:tentative="1">
      <w:start w:val="1"/>
      <w:numFmt w:val="bullet"/>
      <w:lvlText w:val=""/>
      <w:lvlJc w:val="left"/>
      <w:pPr>
        <w:ind w:left="7915" w:hanging="360"/>
      </w:pPr>
      <w:rPr>
        <w:rFonts w:ascii="Wingdings" w:hAnsi="Wingdings" w:hint="default"/>
      </w:rPr>
    </w:lvl>
  </w:abstractNum>
  <w:abstractNum w:abstractNumId="21"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2" w15:restartNumberingAfterBreak="0">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3" w15:restartNumberingAfterBreak="0">
    <w:nsid w:val="6E2C692F"/>
    <w:multiLevelType w:val="hybridMultilevel"/>
    <w:tmpl w:val="3E1C410C"/>
    <w:lvl w:ilvl="0" w:tplc="D520AE4E">
      <w:start w:val="1"/>
      <w:numFmt w:val="bullet"/>
      <w:pStyle w:val="Bullet5"/>
      <w:lvlText w:val=""/>
      <w:lvlJc w:val="left"/>
      <w:pPr>
        <w:tabs>
          <w:tab w:val="num" w:pos="1795"/>
        </w:tabs>
        <w:ind w:left="1792"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6"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6"/>
  </w:num>
  <w:num w:numId="2">
    <w:abstractNumId w:val="7"/>
  </w:num>
  <w:num w:numId="3">
    <w:abstractNumId w:val="19"/>
  </w:num>
  <w:num w:numId="4">
    <w:abstractNumId w:val="18"/>
  </w:num>
  <w:num w:numId="5">
    <w:abstractNumId w:val="23"/>
  </w:num>
  <w:num w:numId="6">
    <w:abstractNumId w:val="24"/>
  </w:num>
  <w:num w:numId="7">
    <w:abstractNumId w:val="15"/>
  </w:num>
  <w:num w:numId="8">
    <w:abstractNumId w:val="10"/>
  </w:num>
  <w:num w:numId="9">
    <w:abstractNumId w:val="2"/>
  </w:num>
  <w:num w:numId="10">
    <w:abstractNumId w:val="5"/>
  </w:num>
  <w:num w:numId="11">
    <w:abstractNumId w:val="21"/>
  </w:num>
  <w:num w:numId="12">
    <w:abstractNumId w:val="13"/>
  </w:num>
  <w:num w:numId="13">
    <w:abstractNumId w:val="8"/>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25"/>
  </w:num>
  <w:num w:numId="17">
    <w:abstractNumId w:val="12"/>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num>
  <w:num w:numId="20">
    <w:abstractNumId w:val="1"/>
  </w:num>
  <w:num w:numId="21">
    <w:abstractNumId w:val="27"/>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6"/>
  </w:num>
  <w:num w:numId="24">
    <w:abstractNumId w:val="14"/>
  </w:num>
  <w:num w:numId="25">
    <w:abstractNumId w:val="22"/>
  </w:num>
  <w:num w:numId="26">
    <w:abstractNumId w:val="4"/>
  </w:num>
  <w:num w:numId="27">
    <w:abstractNumId w:val="17"/>
  </w:num>
  <w:num w:numId="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5"/>
  </w:num>
  <w:num w:numId="31">
    <w:abstractNumId w:val="0"/>
  </w:num>
  <w:num w:numId="32">
    <w:abstractNumId w:val="11"/>
  </w:num>
  <w:num w:numId="33">
    <w:abstractNumId w:val="20"/>
  </w:num>
  <w:num w:numId="34">
    <w:abstractNumId w:val="6"/>
  </w:num>
  <w:num w:numId="35">
    <w:abstractNumId w:val="6"/>
  </w:num>
  <w:num w:numId="36">
    <w:abstractNumId w:val="6"/>
  </w:num>
  <w:num w:numId="37">
    <w:abstractNumId w:val="6"/>
  </w:num>
  <w:num w:numId="38">
    <w:abstractNumId w:val="6"/>
  </w:num>
  <w:num w:numId="39">
    <w:abstractNumId w:val="6"/>
  </w:num>
  <w:num w:numId="40">
    <w:abstractNumId w:val="6"/>
  </w:num>
  <w:num w:numId="41">
    <w:abstractNumId w:val="8"/>
  </w:num>
  <w:num w:numId="42">
    <w:abstractNumId w:val="8"/>
  </w:num>
  <w:num w:numId="43">
    <w:abstractNumId w:val="8"/>
  </w:num>
  <w:num w:numId="44">
    <w:abstractNumId w:val="8"/>
  </w:num>
  <w:num w:numId="45">
    <w:abstractNumId w:val="8"/>
  </w:num>
  <w:num w:numId="46">
    <w:abstractNumId w:val="8"/>
  </w:num>
  <w:num w:numId="47">
    <w:abstractNumId w:val="8"/>
  </w:num>
  <w:num w:numId="48">
    <w:abstractNumId w:val="8"/>
  </w:num>
  <w:num w:numId="4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6qEtHVXCP6bLmCWyrd63sFY79HpoGL2758jDQYeRPTEq5e8U3/UHO4aiCLQL9+3Li9CmXDZThMYWb3Aj5S50Aw==" w:salt="YnqaGu5BhEaArn0wcaeaFg=="/>
  <w:defaultTabStop w:val="720"/>
  <w:doNotHyphenateCaps/>
  <w:drawingGridHorizontalSpacing w:val="95"/>
  <w:displayHorizontalDrawingGridEvery w:val="2"/>
  <w:characterSpacingControl w:val="doNotCompress"/>
  <w:hdrShapeDefaults>
    <o:shapedefaults v:ext="edit" spidmax="4097"/>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F26C9"/>
    <w:rsid w:val="0003219B"/>
    <w:rsid w:val="000345F7"/>
    <w:rsid w:val="00070C96"/>
    <w:rsid w:val="000E1B30"/>
    <w:rsid w:val="001222FD"/>
    <w:rsid w:val="0013081E"/>
    <w:rsid w:val="00174165"/>
    <w:rsid w:val="001A701D"/>
    <w:rsid w:val="001D729E"/>
    <w:rsid w:val="001E4BCB"/>
    <w:rsid w:val="001F3A71"/>
    <w:rsid w:val="0021688A"/>
    <w:rsid w:val="002248C2"/>
    <w:rsid w:val="0023407E"/>
    <w:rsid w:val="00240821"/>
    <w:rsid w:val="00253E3A"/>
    <w:rsid w:val="002974EF"/>
    <w:rsid w:val="002A07DE"/>
    <w:rsid w:val="002E5B26"/>
    <w:rsid w:val="002F3D22"/>
    <w:rsid w:val="00337929"/>
    <w:rsid w:val="0036456A"/>
    <w:rsid w:val="00395A2D"/>
    <w:rsid w:val="003E4EFF"/>
    <w:rsid w:val="004079EA"/>
    <w:rsid w:val="00465019"/>
    <w:rsid w:val="00497FDF"/>
    <w:rsid w:val="004A0B61"/>
    <w:rsid w:val="004E1E03"/>
    <w:rsid w:val="00503A54"/>
    <w:rsid w:val="005657C2"/>
    <w:rsid w:val="0057388B"/>
    <w:rsid w:val="005A22F2"/>
    <w:rsid w:val="005C5424"/>
    <w:rsid w:val="00602DD2"/>
    <w:rsid w:val="006210A2"/>
    <w:rsid w:val="00624B42"/>
    <w:rsid w:val="006873E4"/>
    <w:rsid w:val="006956C8"/>
    <w:rsid w:val="006A785B"/>
    <w:rsid w:val="006B2647"/>
    <w:rsid w:val="00726ED5"/>
    <w:rsid w:val="00755D86"/>
    <w:rsid w:val="00781AA9"/>
    <w:rsid w:val="007A2F66"/>
    <w:rsid w:val="008349A3"/>
    <w:rsid w:val="0088304F"/>
    <w:rsid w:val="008A1E76"/>
    <w:rsid w:val="008A6E49"/>
    <w:rsid w:val="008C3CCF"/>
    <w:rsid w:val="0090626A"/>
    <w:rsid w:val="0091067C"/>
    <w:rsid w:val="009336F2"/>
    <w:rsid w:val="00950E97"/>
    <w:rsid w:val="0096018B"/>
    <w:rsid w:val="009676C3"/>
    <w:rsid w:val="00977E3E"/>
    <w:rsid w:val="009D79B6"/>
    <w:rsid w:val="009E53C6"/>
    <w:rsid w:val="009F26C9"/>
    <w:rsid w:val="009F77F3"/>
    <w:rsid w:val="00A01D13"/>
    <w:rsid w:val="00A02E87"/>
    <w:rsid w:val="00A2627A"/>
    <w:rsid w:val="00A50FDC"/>
    <w:rsid w:val="00A72B53"/>
    <w:rsid w:val="00A9007D"/>
    <w:rsid w:val="00AA6D34"/>
    <w:rsid w:val="00AE5A1F"/>
    <w:rsid w:val="00BB6B4C"/>
    <w:rsid w:val="00BC6A57"/>
    <w:rsid w:val="00C1314C"/>
    <w:rsid w:val="00C524F1"/>
    <w:rsid w:val="00C563FA"/>
    <w:rsid w:val="00C66C55"/>
    <w:rsid w:val="00C71E8F"/>
    <w:rsid w:val="00CA08F2"/>
    <w:rsid w:val="00CA392A"/>
    <w:rsid w:val="00CA54CE"/>
    <w:rsid w:val="00CC76B2"/>
    <w:rsid w:val="00CD6F41"/>
    <w:rsid w:val="00CF6550"/>
    <w:rsid w:val="00D146E6"/>
    <w:rsid w:val="00D53E08"/>
    <w:rsid w:val="00D60724"/>
    <w:rsid w:val="00D71982"/>
    <w:rsid w:val="00D953EA"/>
    <w:rsid w:val="00E014D0"/>
    <w:rsid w:val="00E04AD0"/>
    <w:rsid w:val="00E208A7"/>
    <w:rsid w:val="00E53E3C"/>
    <w:rsid w:val="00E77DF0"/>
    <w:rsid w:val="00EE567E"/>
    <w:rsid w:val="00EE7622"/>
    <w:rsid w:val="00EF56D2"/>
    <w:rsid w:val="00F060B9"/>
    <w:rsid w:val="00F10DFD"/>
    <w:rsid w:val="00F17857"/>
    <w:rsid w:val="00F34BAC"/>
    <w:rsid w:val="00F744E0"/>
    <w:rsid w:val="00FC521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09C480DC"/>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pPr>
      <w:spacing w:before="120" w:after="120"/>
    </w:pPr>
    <w:rPr>
      <w:rFonts w:ascii="Tahoma" w:hAnsi="Tahoma" w:cs="Tahoma"/>
      <w:sz w:val="19"/>
      <w:szCs w:val="19"/>
      <w:lang w:val="pt-BR" w:eastAsia="pt-BR" w:bidi="pt-BR"/>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Tahoma" w:hAnsi="Tahoma" w:cs="Tahoma"/>
      <w:b/>
      <w:bCs/>
      <w:sz w:val="19"/>
      <w:szCs w:val="19"/>
    </w:rPr>
  </w:style>
  <w:style w:type="character" w:customStyle="1" w:styleId="Heading2Char">
    <w:name w:val="Heading 2 Char"/>
    <w:link w:val="Heading2"/>
    <w:uiPriority w:val="99"/>
    <w:locked/>
    <w:rPr>
      <w:rFonts w:ascii="Tahoma" w:hAnsi="Tahoma" w:cs="Tahoma"/>
      <w:b/>
      <w:bCs/>
      <w:sz w:val="19"/>
      <w:szCs w:val="19"/>
    </w:rPr>
  </w:style>
  <w:style w:type="character" w:customStyle="1" w:styleId="Heading3Char">
    <w:name w:val="Heading 3 Char"/>
    <w:link w:val="Heading3"/>
    <w:uiPriority w:val="99"/>
    <w:locked/>
    <w:rPr>
      <w:rFonts w:ascii="Tahoma" w:hAnsi="Tahoma" w:cs="Tahoma"/>
      <w:sz w:val="19"/>
      <w:szCs w:val="19"/>
    </w:rPr>
  </w:style>
  <w:style w:type="character" w:customStyle="1" w:styleId="Heading4Char">
    <w:name w:val="Heading 4 Char"/>
    <w:link w:val="Heading4"/>
    <w:uiPriority w:val="99"/>
    <w:locked/>
    <w:rPr>
      <w:rFonts w:ascii="Tahoma" w:hAnsi="Tahoma" w:cs="Tahoma"/>
      <w:sz w:val="19"/>
      <w:szCs w:val="19"/>
    </w:rPr>
  </w:style>
  <w:style w:type="character" w:customStyle="1" w:styleId="Heading5Char">
    <w:name w:val="Heading 5 Char"/>
    <w:link w:val="Heading5"/>
    <w:uiPriority w:val="99"/>
    <w:locked/>
    <w:rPr>
      <w:rFonts w:ascii="Tahoma" w:hAnsi="Tahoma" w:cs="Tahoma"/>
      <w:sz w:val="19"/>
      <w:szCs w:val="19"/>
    </w:rPr>
  </w:style>
  <w:style w:type="character" w:customStyle="1" w:styleId="Heading6Char">
    <w:name w:val="Heading 6 Char"/>
    <w:link w:val="Heading6"/>
    <w:uiPriority w:val="99"/>
    <w:locked/>
    <w:rPr>
      <w:rFonts w:ascii="Tahoma" w:hAnsi="Tahoma" w:cs="Tahoma"/>
      <w:sz w:val="19"/>
      <w:szCs w:val="19"/>
    </w:rPr>
  </w:style>
  <w:style w:type="character" w:customStyle="1" w:styleId="Heading7Char">
    <w:name w:val="Heading 7 Char"/>
    <w:link w:val="Heading7"/>
    <w:uiPriority w:val="99"/>
    <w:locked/>
    <w:rPr>
      <w:rFonts w:ascii="Tahoma" w:hAnsi="Tahoma" w:cs="Tahoma"/>
      <w:sz w:val="19"/>
      <w:szCs w:val="19"/>
    </w:rPr>
  </w:style>
  <w:style w:type="character" w:customStyle="1" w:styleId="Heading8Char">
    <w:name w:val="Heading 8 Char"/>
    <w:link w:val="Heading8"/>
    <w:uiPriority w:val="99"/>
    <w:locked/>
    <w:rPr>
      <w:rFonts w:ascii="Tahoma" w:hAnsi="Tahoma" w:cs="Tahoma"/>
      <w:sz w:val="19"/>
      <w:szCs w:val="19"/>
    </w:rPr>
  </w:style>
  <w:style w:type="character" w:customStyle="1" w:styleId="Heading9Char">
    <w:name w:val="Heading 9 Char"/>
    <w:link w:val="Heading9"/>
    <w:uiPriority w:val="99"/>
    <w:locked/>
    <w:rPr>
      <w:rFonts w:ascii="Tahoma" w:hAnsi="Tahoma" w:cs="Tahoma"/>
      <w:sz w:val="19"/>
      <w:szCs w:val="19"/>
    </w:rPr>
  </w:style>
  <w:style w:type="paragraph" w:customStyle="1" w:styleId="bullet40">
    <w:name w:val="bullet40"/>
    <w:basedOn w:val="Normal"/>
    <w:uiPriority w:val="99"/>
    <w:pPr>
      <w:spacing w:line="276" w:lineRule="auto"/>
    </w:p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locked/>
    <w:rPr>
      <w:rFonts w:ascii="Tahoma" w:hAnsi="Tahoma" w:cs="Tahoma"/>
      <w:sz w:val="16"/>
      <w:szCs w:val="16"/>
    </w:rPr>
  </w:style>
  <w:style w:type="paragraph" w:customStyle="1" w:styleId="Char">
    <w:name w:val="Char"/>
    <w:basedOn w:val="Normal"/>
    <w:pPr>
      <w:spacing w:before="0" w:after="160" w:line="240" w:lineRule="exact"/>
    </w:pPr>
  </w:style>
  <w:style w:type="character" w:customStyle="1" w:styleId="CharChar">
    <w:name w:val="Char Char"/>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rPr>
  </w:style>
  <w:style w:type="paragraph" w:customStyle="1" w:styleId="Body7">
    <w:name w:val="Body 7"/>
    <w:basedOn w:val="Normal"/>
    <w:pPr>
      <w:ind w:left="2506"/>
    </w:pPr>
  </w:style>
  <w:style w:type="paragraph" w:customStyle="1" w:styleId="Body8">
    <w:name w:val="Body 8"/>
    <w:basedOn w:val="Normal"/>
    <w:uiPriority w:val="99"/>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37"/>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val="pt-BR" w:eastAsia="pt-BR" w:bidi="pt-BR"/>
    </w:rPr>
  </w:style>
  <w:style w:type="character" w:customStyle="1" w:styleId="exceptionbodyChar">
    <w:name w:val="exception body Char"/>
    <w:uiPriority w:val="99"/>
    <w:rPr>
      <w:rFonts w:ascii="Trebuchet MS"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locked/>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locked/>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locked/>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lang w:val="pt-BR" w:eastAsia="pt-BR" w:bidi="pt-BR"/>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locked/>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locked/>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locked/>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Body1Char1">
    <w:name w:val="Body 1 Char1"/>
    <w:link w:val="Body1"/>
    <w:uiPriority w:val="99"/>
    <w:locked/>
    <w:rPr>
      <w:rFonts w:ascii="Tahoma" w:hAnsi="Tahoma" w:cs="Tahoma"/>
      <w:sz w:val="19"/>
      <w:szCs w:val="19"/>
    </w:rPr>
  </w:style>
  <w:style w:type="character" w:customStyle="1" w:styleId="Body1Char">
    <w:name w:val="Body 1 Char"/>
    <w:rPr>
      <w:rFonts w:ascii="Trebuchet MS" w:hAnsi="Trebuchet MS"/>
      <w:color w:val="0000FF"/>
    </w:rPr>
  </w:style>
  <w:style w:type="character" w:customStyle="1" w:styleId="Body0BoldChar">
    <w:name w:val="Body 0 Bold Char"/>
    <w:link w:val="Body0Bold"/>
    <w:uiPriority w:val="99"/>
    <w:locked/>
    <w:rPr>
      <w:rFonts w:ascii="Tahoma" w:hAnsi="Tahoma" w:cs="Tahoma"/>
      <w:b/>
      <w:bCs/>
      <w:sz w:val="19"/>
      <w:szCs w:val="19"/>
    </w:rPr>
  </w:style>
  <w:style w:type="paragraph" w:customStyle="1" w:styleId="LIMPAT4WINEXTERNAL">
    <w:name w:val="LIMPA_T4WINEXTERNAL"/>
    <w:basedOn w:val="Normal"/>
    <w:link w:val="LIMPAT4WINEXTERNALChar"/>
    <w:uiPriority w:val="99"/>
    <w:pPr>
      <w:spacing w:before="0" w:after="0"/>
    </w:pPr>
    <w:rPr>
      <w:bCs/>
      <w:sz w:val="20"/>
      <w:szCs w:val="20"/>
      <w:vertAlign w:val="superscript"/>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hAnsi="Trebuchet MS"/>
      <w:b/>
      <w:color w:val="0000FF"/>
    </w:rPr>
  </w:style>
  <w:style w:type="character" w:customStyle="1" w:styleId="Body2Char">
    <w:name w:val="Body 2 Char"/>
    <w:uiPriority w:val="99"/>
    <w:rPr>
      <w:rFonts w:ascii="Trebuchet MS" w:hAnsi="Trebuchet MS"/>
      <w:color w:val="0000FF"/>
    </w:rPr>
  </w:style>
  <w:style w:type="paragraph" w:customStyle="1" w:styleId="StyleHeading1NotBold">
    <w:name w:val="Style Heading 1 + Not Bold"/>
    <w:basedOn w:val="Heading1"/>
    <w:uiPriority w:val="99"/>
    <w:pPr>
      <w:numPr>
        <w:numId w:val="0"/>
      </w:numPr>
      <w:tabs>
        <w:tab w:val="num" w:pos="1795"/>
      </w:tabs>
      <w:ind w:left="1792" w:hanging="357"/>
    </w:pPr>
    <w:rPr>
      <w:b w:val="0"/>
      <w:bCs w:val="0"/>
    </w:rPr>
  </w:style>
  <w:style w:type="paragraph" w:styleId="Revision">
    <w:name w:val="Revision"/>
    <w:hidden/>
    <w:uiPriority w:val="99"/>
    <w:semiHidden/>
    <w:rPr>
      <w:rFonts w:ascii="Tahoma" w:hAnsi="Tahoma" w:cs="Tahoma"/>
      <w:lang w:val="pt-BR" w:eastAsia="pt-BR" w:bidi="pt-BR"/>
    </w:rPr>
  </w:style>
  <w:style w:type="character" w:styleId="Strong">
    <w:name w:val="Strong"/>
    <w:uiPriority w:val="99"/>
    <w:qFormat/>
    <w:rPr>
      <w:rFonts w:cs="Times New Roman"/>
      <w:b/>
      <w:bCs/>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rPr>
  </w:style>
  <w:style w:type="character" w:customStyle="1" w:styleId="BodyTextChar">
    <w:name w:val="Body Text Char"/>
    <w:link w:val="BodyText"/>
    <w:uiPriority w:val="99"/>
    <w:locked/>
    <w:rPr>
      <w:rFonts w:ascii="Tahoma" w:eastAsia="SimSun" w:hAnsi="Tahoma" w:cs="Arial"/>
      <w:sz w:val="20"/>
      <w:szCs w:val="20"/>
      <w:shd w:val="pct25" w:color="C0C0C0" w:fill="FFFFFF"/>
    </w:rPr>
  </w:style>
  <w:style w:type="paragraph" w:customStyle="1" w:styleId="preamble0">
    <w:name w:val="preamble"/>
    <w:basedOn w:val="Normal"/>
    <w:uiPriority w:val="99"/>
    <w:rPr>
      <w:rFonts w:eastAsia="SimSun"/>
      <w:b/>
      <w:bCs/>
    </w:rPr>
  </w:style>
  <w:style w:type="character" w:customStyle="1" w:styleId="LogoportDoNotTranslate">
    <w:name w:val="LogoportDoNotTranslate"/>
    <w:uiPriority w:val="99"/>
    <w:rPr>
      <w:rFonts w:ascii="Tahoma" w:eastAsia="SimSun" w:hAnsi="Tahoma" w:cs="Tahoma"/>
      <w:b/>
      <w:color w:val="808080"/>
      <w:sz w:val="20"/>
      <w:szCs w:val="20"/>
      <w:vertAlign w:val="superscript"/>
    </w:rPr>
  </w:style>
  <w:style w:type="character" w:customStyle="1" w:styleId="LIMPAT4WINEXTERNALChar">
    <w:name w:val="LIMPA_T4WINEXTERNAL Char"/>
    <w:link w:val="LIMPAT4WINEXTERNAL"/>
    <w:uiPriority w:val="99"/>
    <w:locked/>
    <w:rPr>
      <w:rFonts w:ascii="Tahoma" w:hAnsi="Tahoma" w:cs="Tahoma"/>
      <w:bCs/>
      <w:sz w:val="20"/>
      <w:szCs w:val="20"/>
      <w:vertAlign w:val="superscript"/>
    </w:rPr>
  </w:style>
  <w:style w:type="character" w:customStyle="1" w:styleId="Heading1Char1">
    <w:name w:val="Heading 1 Char1"/>
    <w:uiPriority w:val="99"/>
    <w:locked/>
    <w:rPr>
      <w:rFonts w:ascii="Tahoma" w:eastAsia="MS Mincho" w:hAnsi="Tahoma" w:cs="Tahoma"/>
      <w:b/>
      <w:bCs/>
    </w:rPr>
  </w:style>
  <w:style w:type="character" w:customStyle="1" w:styleId="CommentTextChar1">
    <w:name w:val="Comment Text Char1"/>
    <w:uiPriority w:val="99"/>
    <w:semiHidden/>
    <w:locked/>
    <w:rPr>
      <w:rFonts w:ascii="Tahoma" w:eastAsia="MS Mincho" w:hAnsi="Tahoma" w:cs="Tahoma"/>
    </w:rPr>
  </w:style>
  <w:style w:type="paragraph" w:styleId="ListParagraph">
    <w:name w:val="List Paragraph"/>
    <w:basedOn w:val="Normal"/>
    <w:uiPriority w:val="34"/>
    <w:qFormat/>
    <w:rsid w:val="0013081E"/>
    <w:pPr>
      <w:ind w:left="720"/>
      <w:contextualSpacing/>
    </w:pPr>
  </w:style>
  <w:style w:type="paragraph" w:customStyle="1" w:styleId="Footnote">
    <w:name w:val="Footnote"/>
    <w:basedOn w:val="Normal"/>
    <w:rsid w:val="00CD6F41"/>
    <w:pPr>
      <w:spacing w:after="0"/>
    </w:pPr>
    <w:rPr>
      <w:bCs/>
      <w:sz w:val="16"/>
      <w:szCs w:val="16"/>
    </w:rPr>
  </w:style>
  <w:style w:type="character" w:customStyle="1" w:styleId="Heading1SuperCharChar">
    <w:name w:val="Heading 1 Super Char Char"/>
    <w:link w:val="Heading1SuperChar"/>
    <w:uiPriority w:val="99"/>
    <w:locked/>
    <w:rsid w:val="00CD6F41"/>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CD6F41"/>
    <w:pPr>
      <w:numPr>
        <w:numId w:val="0"/>
      </w:numPr>
      <w:spacing w:before="0" w:after="0"/>
      <w:jc w:val="center"/>
    </w:pPr>
    <w:rPr>
      <w:bCs w:val="0"/>
      <w:color w:val="FFFFFF"/>
      <w:sz w:val="24"/>
      <w:szCs w:val="22"/>
      <w:u w:color="FFFFFF"/>
      <w:vertAlign w:val="superscript"/>
    </w:rPr>
  </w:style>
  <w:style w:type="character" w:customStyle="1" w:styleId="LogoportMarkup">
    <w:name w:val="LogoportMarkup"/>
    <w:rsid w:val="00F17857"/>
    <w:rPr>
      <w:rFonts w:ascii="Courier New" w:hAnsi="Courier New" w:cs="Courier New"/>
      <w:b w:val="0"/>
      <w:i w:val="0"/>
      <w:color w:val="FF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40388073">
      <w:marLeft w:val="0"/>
      <w:marRight w:val="0"/>
      <w:marTop w:val="0"/>
      <w:marBottom w:val="0"/>
      <w:divBdr>
        <w:top w:val="none" w:sz="0" w:space="0" w:color="auto"/>
        <w:left w:val="none" w:sz="0" w:space="0" w:color="auto"/>
        <w:bottom w:val="none" w:sz="0" w:space="0" w:color="auto"/>
        <w:right w:val="none" w:sz="0" w:space="0" w:color="auto"/>
      </w:divBdr>
    </w:div>
    <w:div w:id="1840388074">
      <w:marLeft w:val="0"/>
      <w:marRight w:val="0"/>
      <w:marTop w:val="0"/>
      <w:marBottom w:val="0"/>
      <w:divBdr>
        <w:top w:val="none" w:sz="0" w:space="0" w:color="auto"/>
        <w:left w:val="none" w:sz="0" w:space="0" w:color="auto"/>
        <w:bottom w:val="none" w:sz="0" w:space="0" w:color="auto"/>
        <w:right w:val="none" w:sz="0" w:space="0" w:color="auto"/>
      </w:divBdr>
    </w:div>
    <w:div w:id="1840388075">
      <w:marLeft w:val="0"/>
      <w:marRight w:val="0"/>
      <w:marTop w:val="0"/>
      <w:marBottom w:val="0"/>
      <w:divBdr>
        <w:top w:val="none" w:sz="0" w:space="0" w:color="auto"/>
        <w:left w:val="none" w:sz="0" w:space="0" w:color="auto"/>
        <w:bottom w:val="none" w:sz="0" w:space="0" w:color="auto"/>
        <w:right w:val="none" w:sz="0" w:space="0" w:color="auto"/>
      </w:divBdr>
    </w:div>
    <w:div w:id="1840388076">
      <w:marLeft w:val="0"/>
      <w:marRight w:val="0"/>
      <w:marTop w:val="0"/>
      <w:marBottom w:val="0"/>
      <w:divBdr>
        <w:top w:val="none" w:sz="0" w:space="0" w:color="auto"/>
        <w:left w:val="none" w:sz="0" w:space="0" w:color="auto"/>
        <w:bottom w:val="none" w:sz="0" w:space="0" w:color="auto"/>
        <w:right w:val="none" w:sz="0" w:space="0" w:color="auto"/>
      </w:divBdr>
    </w:div>
    <w:div w:id="1840388077">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oca.microsoft.com/en/dcp20.asp"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21" Type="http://schemas.openxmlformats.org/officeDocument/2006/relationships/customXml" Target="../customXml/item2.xml"/><Relationship Id="rId7" Type="http://schemas.openxmlformats.org/officeDocument/2006/relationships/endnotes" Target="endnotes.xml"/><Relationship Id="rId12" Type="http://schemas.openxmlformats.org/officeDocument/2006/relationships/hyperlink" Target="file:///C:/Users/justi_000/Desktop/(ID"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C:/Users/justi_000/Desktop/(ID" TargetMode="External"/><Relationship Id="rId5" Type="http://schemas.openxmlformats.org/officeDocument/2006/relationships/webSettings" Target="webSettings.xml"/><Relationship Id="rId15" Type="http://schemas.openxmlformats.org/officeDocument/2006/relationships/footer" Target="footer1.xml"/><Relationship Id="rId23" Type="http://schemas.openxmlformats.org/officeDocument/2006/relationships/customXml" Target="../customXml/item4.xml"/><Relationship Id="rId10" Type="http://schemas.openxmlformats.org/officeDocument/2006/relationships/hyperlink" Target="file:///C:/Users/justi_000/Desktop/(ID"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file:///C:/Users/justi_000/Desktop/(ID" TargetMode="External"/><Relationship Id="rId14" Type="http://schemas.openxmlformats.org/officeDocument/2006/relationships/header" Target="header2.xml"/><Relationship Id="rId22"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6bb91d315aa9db1ff889e9d7ae87b910">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fb01e81484f851d0d7b5e065d885e627"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A203A49C-11A2-438C-9C92-AD919305157C}">
  <ds:schemaRefs>
    <ds:schemaRef ds:uri="http://schemas.openxmlformats.org/officeDocument/2006/bibliography"/>
  </ds:schemaRefs>
</ds:datastoreItem>
</file>

<file path=customXml/itemProps2.xml><?xml version="1.0" encoding="utf-8"?>
<ds:datastoreItem xmlns:ds="http://schemas.openxmlformats.org/officeDocument/2006/customXml" ds:itemID="{4A50374A-1EBF-4805-9CC9-59D2D3EDDBA9}"/>
</file>

<file path=customXml/itemProps3.xml><?xml version="1.0" encoding="utf-8"?>
<ds:datastoreItem xmlns:ds="http://schemas.openxmlformats.org/officeDocument/2006/customXml" ds:itemID="{0747B593-8413-457B-87E7-2E7D8091B910}"/>
</file>

<file path=customXml/itemProps4.xml><?xml version="1.0" encoding="utf-8"?>
<ds:datastoreItem xmlns:ds="http://schemas.openxmlformats.org/officeDocument/2006/customXml" ds:itemID="{8C91B854-2715-49DA-A3EE-00F3B9687AAA}"/>
</file>

<file path=docProps/app.xml><?xml version="1.0" encoding="utf-8"?>
<Properties xmlns="http://schemas.openxmlformats.org/officeDocument/2006/extended-properties" xmlns:vt="http://schemas.openxmlformats.org/officeDocument/2006/docPropsVTypes">
  <Template>Normal.dotm</Template>
  <TotalTime>0</TotalTime>
  <Pages>3</Pages>
  <Words>3703</Words>
  <Characters>21108</Characters>
  <Application>Microsoft Office Word</Application>
  <DocSecurity>0</DocSecurity>
  <Lines>175</Lines>
  <Paragraphs>49</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24762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2017-02-15T00:22:00Z</dcterms:created>
  <dcterms:modified xsi:type="dcterms:W3CDTF">2017-03-28T18:44:00Z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